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1C38EE">
        <w:rPr>
          <w:rFonts w:ascii="Arial" w:hAnsi="Arial" w:cs="Arial"/>
          <w:b/>
          <w:sz w:val="24"/>
          <w:szCs w:val="24"/>
        </w:rPr>
        <w:t>250</w:t>
      </w:r>
      <w:r w:rsidRPr="009A62BE">
        <w:rPr>
          <w:rFonts w:ascii="Arial" w:hAnsi="Arial" w:cs="Arial"/>
          <w:b/>
          <w:sz w:val="24"/>
          <w:szCs w:val="24"/>
        </w:rPr>
        <w:t xml:space="preserve">:  </w:t>
      </w:r>
      <w:r w:rsidR="001C38EE">
        <w:rPr>
          <w:rFonts w:ascii="Arial" w:hAnsi="Arial" w:cs="Arial"/>
          <w:b/>
          <w:sz w:val="24"/>
          <w:szCs w:val="24"/>
        </w:rPr>
        <w:t>FOUNDATIONS FOR</w:t>
      </w:r>
      <w:r w:rsidR="00A257DA">
        <w:rPr>
          <w:rFonts w:ascii="Arial" w:hAnsi="Arial" w:cs="Arial"/>
          <w:b/>
          <w:sz w:val="24"/>
          <w:szCs w:val="24"/>
        </w:rPr>
        <w:t xml:space="preserve"> </w:t>
      </w:r>
      <w:r w:rsidR="001C38EE">
        <w:rPr>
          <w:rFonts w:ascii="Arial" w:hAnsi="Arial" w:cs="Arial"/>
          <w:b/>
          <w:sz w:val="24"/>
          <w:szCs w:val="24"/>
        </w:rPr>
        <w:t>PRACTICE</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w:t>
      </w:r>
      <w:r w:rsidR="00F70C04">
        <w:rPr>
          <w:rFonts w:ascii="Arial" w:hAnsi="Arial" w:cs="Arial"/>
          <w:i/>
          <w:sz w:val="24"/>
          <w:szCs w:val="24"/>
        </w:rPr>
        <w:t>ble equivalent and (2) students</w:t>
      </w:r>
      <w:r>
        <w:rPr>
          <w:rFonts w:ascii="Arial" w:hAnsi="Arial" w:cs="Arial"/>
          <w:i/>
          <w:sz w:val="24"/>
          <w:szCs w:val="24"/>
        </w:rPr>
        <w:t xml:space="preserve">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4A7561" w:rsidRDefault="001B7422" w:rsidP="001B7422">
      <w:pPr>
        <w:pStyle w:val="Title"/>
        <w:jc w:val="center"/>
      </w:pPr>
      <w:r w:rsidRPr="004A7561">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2C750C" w:rsidRPr="009A62BE" w:rsidRDefault="001C38EE" w:rsidP="009A62BE">
      <w:pPr>
        <w:rPr>
          <w:rFonts w:ascii="Arial" w:hAnsi="Arial" w:cs="Arial"/>
          <w:sz w:val="24"/>
          <w:szCs w:val="24"/>
        </w:rPr>
      </w:pPr>
      <w:r>
        <w:rPr>
          <w:rFonts w:ascii="Arial" w:hAnsi="Arial" w:cs="Arial"/>
          <w:sz w:val="24"/>
          <w:szCs w:val="24"/>
        </w:rPr>
        <w:t>This course provides an overview of the generalist social work problem-solving process.  Students develop relationship building, problem identification, and data gathering skills, which are used with all levels of client systems.  Interviewing and written documentation skills are developed through in class interviews, role-plays, and written assignments.  Special attention is given to ethical practice and issues of diversity.</w:t>
      </w:r>
      <w:r w:rsidR="008C2B01">
        <w:rPr>
          <w:rFonts w:ascii="Arial" w:hAnsi="Arial" w:cs="Arial"/>
          <w:sz w:val="24"/>
          <w:szCs w:val="24"/>
        </w:rPr>
        <w:t xml:space="preserve"> Prerequisites: SPC 1315 or 1321. </w:t>
      </w:r>
      <w:proofErr w:type="spellStart"/>
      <w:r w:rsidR="008C2B01">
        <w:rPr>
          <w:rFonts w:ascii="Arial" w:hAnsi="Arial" w:cs="Arial"/>
          <w:sz w:val="24"/>
          <w:szCs w:val="24"/>
        </w:rPr>
        <w:t>Corequisites</w:t>
      </w:r>
      <w:proofErr w:type="spellEnd"/>
      <w:r w:rsidR="008C2B01">
        <w:rPr>
          <w:rFonts w:ascii="Arial" w:hAnsi="Arial" w:cs="Arial"/>
          <w:sz w:val="24"/>
          <w:szCs w:val="24"/>
        </w:rPr>
        <w:t xml:space="preserve">: SWK 275. </w:t>
      </w:r>
    </w:p>
    <w:p w:rsidR="001B7422" w:rsidRDefault="009A62BE" w:rsidP="009A62BE">
      <w:pPr>
        <w:rPr>
          <w:rFonts w:ascii="Arial" w:hAnsi="Arial" w:cs="Arial"/>
          <w:b/>
          <w:sz w:val="24"/>
          <w:szCs w:val="24"/>
        </w:rPr>
      </w:pPr>
      <w:r>
        <w:rPr>
          <w:rFonts w:ascii="Arial" w:hAnsi="Arial" w:cs="Arial"/>
          <w:b/>
          <w:sz w:val="24"/>
          <w:szCs w:val="24"/>
        </w:rPr>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1C38EE" w:rsidRPr="001C38EE" w:rsidRDefault="001C38EE" w:rsidP="009A62BE">
      <w:pPr>
        <w:rPr>
          <w:rFonts w:ascii="Arial" w:hAnsi="Arial" w:cs="Arial"/>
          <w:sz w:val="24"/>
          <w:szCs w:val="24"/>
        </w:rPr>
      </w:pPr>
      <w:r w:rsidRPr="001C38EE">
        <w:rPr>
          <w:rFonts w:ascii="Arial" w:hAnsi="Arial" w:cs="Arial"/>
          <w:sz w:val="24"/>
          <w:szCs w:val="24"/>
        </w:rPr>
        <w:lastRenderedPageBreak/>
        <w:t>A student who successfully completes this course should be able to:</w:t>
      </w:r>
    </w:p>
    <w:p w:rsidR="001C38EE" w:rsidRPr="001C38EE" w:rsidRDefault="001C38EE" w:rsidP="001C38EE">
      <w:pPr>
        <w:pStyle w:val="ListParagraph"/>
        <w:numPr>
          <w:ilvl w:val="0"/>
          <w:numId w:val="4"/>
        </w:numPr>
        <w:rPr>
          <w:rFonts w:ascii="Arial" w:hAnsi="Arial" w:cs="Arial"/>
          <w:szCs w:val="24"/>
        </w:rPr>
      </w:pPr>
      <w:r w:rsidRPr="001C38EE">
        <w:rPr>
          <w:rFonts w:ascii="Arial" w:hAnsi="Arial" w:cs="Arial"/>
          <w:szCs w:val="24"/>
        </w:rPr>
        <w:t>Appl</w:t>
      </w:r>
      <w:r>
        <w:rPr>
          <w:rFonts w:ascii="Arial" w:hAnsi="Arial" w:cs="Arial"/>
          <w:szCs w:val="24"/>
        </w:rPr>
        <w:t>y critical thinking and skills within the profession of social work as it relates to generalist practice.</w:t>
      </w:r>
    </w:p>
    <w:p w:rsidR="009A62BE" w:rsidRDefault="001C38EE" w:rsidP="001C38EE">
      <w:pPr>
        <w:pStyle w:val="ListParagraph"/>
        <w:numPr>
          <w:ilvl w:val="0"/>
          <w:numId w:val="4"/>
        </w:numPr>
        <w:rPr>
          <w:rFonts w:ascii="Arial" w:hAnsi="Arial" w:cs="Arial"/>
          <w:szCs w:val="24"/>
        </w:rPr>
      </w:pPr>
      <w:r>
        <w:rPr>
          <w:rFonts w:ascii="Arial" w:hAnsi="Arial" w:cs="Arial"/>
          <w:szCs w:val="24"/>
        </w:rPr>
        <w:t>Apply knowledge and skills of generalist social work perspective to practice with systems of all sizes.</w:t>
      </w:r>
    </w:p>
    <w:p w:rsidR="001C38EE" w:rsidRDefault="001C38EE" w:rsidP="001C38EE">
      <w:pPr>
        <w:pStyle w:val="ListParagraph"/>
        <w:numPr>
          <w:ilvl w:val="0"/>
          <w:numId w:val="4"/>
        </w:numPr>
        <w:rPr>
          <w:rFonts w:ascii="Arial" w:hAnsi="Arial" w:cs="Arial"/>
          <w:szCs w:val="24"/>
        </w:rPr>
      </w:pPr>
      <w:r>
        <w:rPr>
          <w:rFonts w:ascii="Arial" w:hAnsi="Arial" w:cs="Arial"/>
          <w:szCs w:val="24"/>
        </w:rPr>
        <w:t>Be aware of personal values and how they affect practice, services, and clients in generalist practice.</w:t>
      </w:r>
    </w:p>
    <w:p w:rsidR="001C38EE" w:rsidRDefault="001C38EE" w:rsidP="001C38EE">
      <w:pPr>
        <w:pStyle w:val="ListParagraph"/>
        <w:numPr>
          <w:ilvl w:val="0"/>
          <w:numId w:val="4"/>
        </w:numPr>
        <w:rPr>
          <w:rFonts w:ascii="Arial" w:hAnsi="Arial" w:cs="Arial"/>
          <w:szCs w:val="24"/>
        </w:rPr>
      </w:pPr>
      <w:r>
        <w:rPr>
          <w:rFonts w:ascii="Arial" w:hAnsi="Arial" w:cs="Arial"/>
          <w:szCs w:val="24"/>
        </w:rPr>
        <w:t>Focus on strengths, capacities and resources of client systems in generalist practice.</w:t>
      </w:r>
    </w:p>
    <w:p w:rsidR="001C38EE" w:rsidRDefault="00BF2962" w:rsidP="001C38EE">
      <w:pPr>
        <w:pStyle w:val="ListParagraph"/>
        <w:numPr>
          <w:ilvl w:val="0"/>
          <w:numId w:val="4"/>
        </w:numPr>
        <w:rPr>
          <w:rFonts w:ascii="Arial" w:hAnsi="Arial" w:cs="Arial"/>
          <w:szCs w:val="24"/>
        </w:rPr>
      </w:pPr>
      <w:r>
        <w:rPr>
          <w:rFonts w:ascii="Arial" w:hAnsi="Arial" w:cs="Arial"/>
          <w:szCs w:val="24"/>
        </w:rPr>
        <w:t>Identify, analyze, and learn how to implement empirically based interventions in generalist practice.</w:t>
      </w:r>
    </w:p>
    <w:p w:rsidR="00BF2962" w:rsidRDefault="00BF2962" w:rsidP="001C38EE">
      <w:pPr>
        <w:pStyle w:val="ListParagraph"/>
        <w:numPr>
          <w:ilvl w:val="0"/>
          <w:numId w:val="4"/>
        </w:numPr>
        <w:rPr>
          <w:rFonts w:ascii="Arial" w:hAnsi="Arial" w:cs="Arial"/>
          <w:szCs w:val="24"/>
        </w:rPr>
      </w:pPr>
      <w:r>
        <w:rPr>
          <w:rFonts w:ascii="Arial" w:hAnsi="Arial" w:cs="Arial"/>
          <w:szCs w:val="24"/>
        </w:rPr>
        <w:t>Know appropriate helping relationships with client systems, including communication skills.</w:t>
      </w:r>
    </w:p>
    <w:p w:rsidR="00BF2962" w:rsidRDefault="00BF2962" w:rsidP="001C38EE">
      <w:pPr>
        <w:pStyle w:val="ListParagraph"/>
        <w:numPr>
          <w:ilvl w:val="0"/>
          <w:numId w:val="4"/>
        </w:numPr>
        <w:rPr>
          <w:rFonts w:ascii="Arial" w:hAnsi="Arial" w:cs="Arial"/>
          <w:szCs w:val="24"/>
        </w:rPr>
      </w:pPr>
      <w:r>
        <w:rPr>
          <w:rFonts w:ascii="Arial" w:hAnsi="Arial" w:cs="Arial"/>
          <w:szCs w:val="24"/>
        </w:rPr>
        <w:t>Know case management skills.</w:t>
      </w:r>
    </w:p>
    <w:p w:rsidR="00BF2962" w:rsidRDefault="00BF2962" w:rsidP="001C38EE">
      <w:pPr>
        <w:pStyle w:val="ListParagraph"/>
        <w:numPr>
          <w:ilvl w:val="0"/>
          <w:numId w:val="4"/>
        </w:numPr>
        <w:rPr>
          <w:rFonts w:ascii="Arial" w:hAnsi="Arial" w:cs="Arial"/>
          <w:szCs w:val="24"/>
        </w:rPr>
      </w:pPr>
      <w:r>
        <w:rPr>
          <w:rFonts w:ascii="Arial" w:hAnsi="Arial" w:cs="Arial"/>
          <w:szCs w:val="24"/>
        </w:rPr>
        <w:t>Know data gathering, assessment, and planning skills.</w:t>
      </w:r>
    </w:p>
    <w:p w:rsidR="00BF2962" w:rsidRDefault="00BF2962" w:rsidP="001C38EE">
      <w:pPr>
        <w:pStyle w:val="ListParagraph"/>
        <w:numPr>
          <w:ilvl w:val="0"/>
          <w:numId w:val="4"/>
        </w:numPr>
        <w:rPr>
          <w:rFonts w:ascii="Arial" w:hAnsi="Arial" w:cs="Arial"/>
          <w:szCs w:val="24"/>
        </w:rPr>
      </w:pPr>
      <w:r>
        <w:rPr>
          <w:rFonts w:ascii="Arial" w:hAnsi="Arial" w:cs="Arial"/>
          <w:szCs w:val="24"/>
        </w:rPr>
        <w:t>Know how to evaluate program outcomes and practice effectiveness in generalist practice.</w:t>
      </w:r>
    </w:p>
    <w:p w:rsidR="00BF2962" w:rsidRDefault="00BF2962" w:rsidP="001C38EE">
      <w:pPr>
        <w:pStyle w:val="ListParagraph"/>
        <w:numPr>
          <w:ilvl w:val="0"/>
          <w:numId w:val="4"/>
        </w:numPr>
        <w:rPr>
          <w:rFonts w:ascii="Arial" w:hAnsi="Arial" w:cs="Arial"/>
          <w:szCs w:val="24"/>
        </w:rPr>
      </w:pPr>
      <w:r>
        <w:rPr>
          <w:rFonts w:ascii="Arial" w:hAnsi="Arial" w:cs="Arial"/>
          <w:szCs w:val="24"/>
        </w:rPr>
        <w:t>Know referral to services, preparation for and participation in judicial proceedings and placement of children and other vulnerable clients.</w:t>
      </w:r>
    </w:p>
    <w:p w:rsidR="00BF2962" w:rsidRDefault="00BF2962" w:rsidP="001C38EE">
      <w:pPr>
        <w:pStyle w:val="ListParagraph"/>
        <w:numPr>
          <w:ilvl w:val="0"/>
          <w:numId w:val="4"/>
        </w:numPr>
        <w:rPr>
          <w:rFonts w:ascii="Arial" w:hAnsi="Arial" w:cs="Arial"/>
          <w:szCs w:val="24"/>
        </w:rPr>
      </w:pPr>
      <w:r>
        <w:rPr>
          <w:rFonts w:ascii="Arial" w:hAnsi="Arial" w:cs="Arial"/>
          <w:szCs w:val="24"/>
        </w:rPr>
        <w:t>Know skills related to Supervision of a client base.</w:t>
      </w:r>
    </w:p>
    <w:p w:rsidR="00BF2962" w:rsidRDefault="00BF2962" w:rsidP="001C38EE">
      <w:pPr>
        <w:pStyle w:val="ListParagraph"/>
        <w:numPr>
          <w:ilvl w:val="0"/>
          <w:numId w:val="4"/>
        </w:numPr>
        <w:rPr>
          <w:rFonts w:ascii="Arial" w:hAnsi="Arial" w:cs="Arial"/>
          <w:szCs w:val="24"/>
        </w:rPr>
      </w:pPr>
      <w:r>
        <w:rPr>
          <w:rFonts w:ascii="Arial" w:hAnsi="Arial" w:cs="Arial"/>
          <w:szCs w:val="24"/>
        </w:rPr>
        <w:t>Know the tools to develop a case plan.</w:t>
      </w:r>
    </w:p>
    <w:p w:rsidR="00BF2962" w:rsidRDefault="00BF2962" w:rsidP="001C38EE">
      <w:pPr>
        <w:pStyle w:val="ListParagraph"/>
        <w:numPr>
          <w:ilvl w:val="0"/>
          <w:numId w:val="4"/>
        </w:numPr>
        <w:rPr>
          <w:rFonts w:ascii="Arial" w:hAnsi="Arial" w:cs="Arial"/>
          <w:szCs w:val="24"/>
        </w:rPr>
      </w:pPr>
      <w:r>
        <w:rPr>
          <w:rFonts w:ascii="Arial" w:hAnsi="Arial" w:cs="Arial"/>
          <w:szCs w:val="24"/>
        </w:rPr>
        <w:t>Promote understanding, affirmation and respect for diversity in generalist practice.</w:t>
      </w:r>
    </w:p>
    <w:p w:rsidR="00BF2962" w:rsidRDefault="00BF2962" w:rsidP="001C38EE">
      <w:pPr>
        <w:pStyle w:val="ListParagraph"/>
        <w:numPr>
          <w:ilvl w:val="0"/>
          <w:numId w:val="4"/>
        </w:numPr>
        <w:rPr>
          <w:rFonts w:ascii="Arial" w:hAnsi="Arial" w:cs="Arial"/>
          <w:szCs w:val="24"/>
        </w:rPr>
      </w:pPr>
      <w:r>
        <w:rPr>
          <w:rFonts w:ascii="Arial" w:hAnsi="Arial" w:cs="Arial"/>
          <w:szCs w:val="24"/>
        </w:rPr>
        <w:t>Understand and interpret the history of the profession as related to current issues and structures in generalist practice.</w:t>
      </w:r>
    </w:p>
    <w:p w:rsidR="00BF2962" w:rsidRDefault="00BF2962" w:rsidP="001C38EE">
      <w:pPr>
        <w:pStyle w:val="ListParagraph"/>
        <w:numPr>
          <w:ilvl w:val="0"/>
          <w:numId w:val="4"/>
        </w:numPr>
        <w:rPr>
          <w:rFonts w:ascii="Arial" w:hAnsi="Arial" w:cs="Arial"/>
          <w:szCs w:val="24"/>
        </w:rPr>
      </w:pPr>
      <w:r>
        <w:rPr>
          <w:rFonts w:ascii="Arial" w:hAnsi="Arial" w:cs="Arial"/>
          <w:szCs w:val="24"/>
        </w:rPr>
        <w:t>Understand case review.</w:t>
      </w:r>
    </w:p>
    <w:p w:rsidR="00BF2962" w:rsidRDefault="00BF2962" w:rsidP="001C38EE">
      <w:pPr>
        <w:pStyle w:val="ListParagraph"/>
        <w:numPr>
          <w:ilvl w:val="0"/>
          <w:numId w:val="4"/>
        </w:numPr>
        <w:rPr>
          <w:rFonts w:ascii="Arial" w:hAnsi="Arial" w:cs="Arial"/>
          <w:szCs w:val="24"/>
        </w:rPr>
      </w:pPr>
      <w:r>
        <w:rPr>
          <w:rFonts w:ascii="Arial" w:hAnsi="Arial" w:cs="Arial"/>
          <w:szCs w:val="24"/>
        </w:rPr>
        <w:t>Understand factors that contribute to placing clients at risk of social and economic injustices.</w:t>
      </w:r>
    </w:p>
    <w:p w:rsidR="00BF2962" w:rsidRDefault="00BF2962" w:rsidP="001C38EE">
      <w:pPr>
        <w:pStyle w:val="ListParagraph"/>
        <w:numPr>
          <w:ilvl w:val="0"/>
          <w:numId w:val="4"/>
        </w:numPr>
        <w:rPr>
          <w:rFonts w:ascii="Arial" w:hAnsi="Arial" w:cs="Arial"/>
          <w:szCs w:val="24"/>
        </w:rPr>
      </w:pPr>
      <w:r>
        <w:rPr>
          <w:rFonts w:ascii="Arial" w:hAnsi="Arial" w:cs="Arial"/>
          <w:szCs w:val="24"/>
        </w:rPr>
        <w:t>Understand social work’s value base and ethics as presented in NASW’s Code of Ethics.</w:t>
      </w:r>
    </w:p>
    <w:p w:rsidR="00BF2962" w:rsidRPr="009A62BE" w:rsidRDefault="00BF2962" w:rsidP="001C38EE">
      <w:pPr>
        <w:pStyle w:val="ListParagraph"/>
        <w:numPr>
          <w:ilvl w:val="0"/>
          <w:numId w:val="4"/>
        </w:numPr>
        <w:rPr>
          <w:rFonts w:ascii="Arial" w:hAnsi="Arial" w:cs="Arial"/>
          <w:szCs w:val="24"/>
        </w:rPr>
      </w:pPr>
      <w:r>
        <w:rPr>
          <w:rFonts w:ascii="Arial" w:hAnsi="Arial" w:cs="Arial"/>
          <w:szCs w:val="24"/>
        </w:rPr>
        <w:t>Work with micro, mezzo and macro client systems.</w:t>
      </w:r>
    </w:p>
    <w:p w:rsidR="001C38EE" w:rsidRDefault="001C38EE" w:rsidP="009A62BE">
      <w:pPr>
        <w:rPr>
          <w:rFonts w:ascii="Arial" w:hAnsi="Arial" w:cs="Arial"/>
          <w:b/>
          <w:sz w:val="24"/>
          <w:szCs w:val="24"/>
        </w:rPr>
      </w:pPr>
    </w:p>
    <w:p w:rsidR="002C750C" w:rsidRDefault="002C750C" w:rsidP="009A62BE">
      <w:pPr>
        <w:rPr>
          <w:rFonts w:ascii="Arial" w:hAnsi="Arial" w:cs="Arial"/>
          <w:b/>
          <w:sz w:val="24"/>
          <w:szCs w:val="24"/>
        </w:rPr>
      </w:pPr>
      <w:r w:rsidRPr="009A62BE">
        <w:rPr>
          <w:rFonts w:ascii="Arial" w:hAnsi="Arial" w:cs="Arial"/>
          <w:b/>
          <w:sz w:val="24"/>
          <w:szCs w:val="24"/>
        </w:rPr>
        <w:t>R</w:t>
      </w:r>
      <w:r w:rsidR="009A62BE" w:rsidRPr="009A62BE">
        <w:rPr>
          <w:rFonts w:ascii="Arial" w:hAnsi="Arial" w:cs="Arial"/>
          <w:b/>
          <w:sz w:val="24"/>
          <w:szCs w:val="24"/>
        </w:rPr>
        <w:t>ELATIONSHIP TO OTHER COURSES</w:t>
      </w:r>
      <w:r w:rsidR="009A62BE">
        <w:rPr>
          <w:rFonts w:ascii="Arial" w:hAnsi="Arial" w:cs="Arial"/>
          <w:b/>
          <w:sz w:val="24"/>
          <w:szCs w:val="24"/>
        </w:rPr>
        <w:t>:</w:t>
      </w:r>
    </w:p>
    <w:p w:rsidR="00A257DA" w:rsidRDefault="00A257DA" w:rsidP="00A257DA">
      <w:pPr>
        <w:rPr>
          <w:rFonts w:ascii="Arial" w:hAnsi="Arial" w:cs="Arial"/>
          <w:b/>
          <w:sz w:val="24"/>
          <w:szCs w:val="24"/>
        </w:rPr>
      </w:pPr>
      <w:r>
        <w:rPr>
          <w:rFonts w:ascii="Arial" w:hAnsi="Arial" w:cs="Arial"/>
          <w:sz w:val="24"/>
          <w:szCs w:val="24"/>
        </w:rPr>
        <w:t>This course serves as a generalist foundation for practice course in the program, and precedes Direct Practice/Micro SWK 329.  This course builds upon the generalist social work foundation including SWK 225, Introduction to Social Work.</w:t>
      </w:r>
    </w:p>
    <w:p w:rsidR="009E6D6B" w:rsidRDefault="009E6D6B" w:rsidP="009E6D6B">
      <w:pPr>
        <w:spacing w:after="0"/>
        <w:ind w:firstLine="720"/>
        <w:rPr>
          <w:rFonts w:ascii="Arial" w:hAnsi="Arial" w:cs="Arial"/>
          <w:sz w:val="24"/>
          <w:szCs w:val="24"/>
        </w:rPr>
      </w:pPr>
    </w:p>
    <w:p w:rsidR="00805180" w:rsidRDefault="00805180" w:rsidP="002C750C">
      <w:pPr>
        <w:rPr>
          <w:rFonts w:ascii="Arial" w:hAnsi="Arial" w:cs="Arial"/>
          <w:b/>
          <w:sz w:val="24"/>
          <w:szCs w:val="24"/>
        </w:rPr>
      </w:pPr>
    </w:p>
    <w:p w:rsidR="00805180" w:rsidRDefault="00805180" w:rsidP="002C750C">
      <w:pPr>
        <w:rPr>
          <w:rFonts w:ascii="Arial" w:hAnsi="Arial" w:cs="Arial"/>
          <w:b/>
          <w:sz w:val="24"/>
          <w:szCs w:val="24"/>
        </w:rPr>
      </w:pPr>
    </w:p>
    <w:p w:rsidR="00805180" w:rsidRDefault="00805180" w:rsidP="002C750C">
      <w:pPr>
        <w:rPr>
          <w:rFonts w:ascii="Arial" w:hAnsi="Arial" w:cs="Arial"/>
          <w:b/>
          <w:sz w:val="24"/>
          <w:szCs w:val="24"/>
        </w:rPr>
      </w:pPr>
    </w:p>
    <w:p w:rsidR="00805180" w:rsidRDefault="00805180" w:rsidP="002C750C">
      <w:pPr>
        <w:rPr>
          <w:rFonts w:ascii="Arial" w:hAnsi="Arial" w:cs="Arial"/>
          <w:b/>
          <w:sz w:val="24"/>
          <w:szCs w:val="24"/>
        </w:rPr>
      </w:pPr>
    </w:p>
    <w:p w:rsidR="00805180" w:rsidRDefault="00805180" w:rsidP="002C750C">
      <w:pPr>
        <w:rPr>
          <w:rFonts w:ascii="Arial" w:hAnsi="Arial" w:cs="Arial"/>
          <w:b/>
          <w:sz w:val="24"/>
          <w:szCs w:val="24"/>
        </w:rPr>
      </w:pPr>
    </w:p>
    <w:p w:rsidR="00805180" w:rsidRDefault="00805180" w:rsidP="002C750C">
      <w:pPr>
        <w:rPr>
          <w:rFonts w:ascii="Arial" w:hAnsi="Arial" w:cs="Arial"/>
          <w:b/>
          <w:sz w:val="24"/>
          <w:szCs w:val="24"/>
        </w:rPr>
      </w:pP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EC6517">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335D04" w:rsidRPr="00C74E51" w:rsidRDefault="007714CF" w:rsidP="00335D04">
      <w:pPr>
        <w:rPr>
          <w:rFonts w:ascii="Arial" w:hAnsi="Arial" w:cs="Arial"/>
          <w:sz w:val="24"/>
          <w:szCs w:val="24"/>
        </w:rPr>
      </w:pPr>
      <w:r>
        <w:rPr>
          <w:rFonts w:ascii="Arial" w:hAnsi="Arial" w:cs="Arial"/>
          <w:sz w:val="24"/>
          <w:szCs w:val="24"/>
        </w:rPr>
        <w:t xml:space="preserve">Competency 2.1.1 </w:t>
      </w:r>
      <w:r w:rsidR="00335D04" w:rsidRPr="00C74E51">
        <w:rPr>
          <w:rFonts w:ascii="Arial" w:hAnsi="Arial" w:cs="Arial"/>
          <w:sz w:val="24"/>
          <w:szCs w:val="24"/>
        </w:rPr>
        <w:t>Identify as a professional social worker and conduct oneself accordingly</w:t>
      </w:r>
    </w:p>
    <w:p w:rsidR="00335D04" w:rsidRPr="00C74E51" w:rsidRDefault="00335D04" w:rsidP="00335D04">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335D04" w:rsidRPr="00C74E51" w:rsidRDefault="00335D04" w:rsidP="00335D04">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335D04" w:rsidRPr="00C74E51" w:rsidRDefault="00335D04" w:rsidP="00335D04">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335D04" w:rsidRPr="00C74E51" w:rsidRDefault="00335D04" w:rsidP="00335D04">
      <w:pPr>
        <w:rPr>
          <w:rFonts w:ascii="Arial" w:hAnsi="Arial" w:cs="Arial"/>
          <w:sz w:val="24"/>
          <w:szCs w:val="24"/>
        </w:rPr>
      </w:pPr>
      <w:r w:rsidRPr="00C74E51">
        <w:rPr>
          <w:rFonts w:ascii="Arial" w:hAnsi="Arial" w:cs="Arial"/>
          <w:sz w:val="24"/>
          <w:szCs w:val="24"/>
        </w:rPr>
        <w:t>Competency 2.1.5 Advance human rights and social and economic justice</w:t>
      </w:r>
    </w:p>
    <w:p w:rsidR="00335D04" w:rsidRPr="00C74E51" w:rsidRDefault="00335D04" w:rsidP="00335D04">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335D04" w:rsidRPr="00C74E51" w:rsidRDefault="00335D04" w:rsidP="00335D04">
      <w:pPr>
        <w:rPr>
          <w:rFonts w:ascii="Arial" w:hAnsi="Arial" w:cs="Arial"/>
          <w:sz w:val="24"/>
          <w:szCs w:val="24"/>
        </w:rPr>
      </w:pPr>
      <w:r w:rsidRPr="00C74E51">
        <w:rPr>
          <w:rFonts w:ascii="Arial" w:hAnsi="Arial" w:cs="Arial"/>
          <w:sz w:val="24"/>
          <w:szCs w:val="24"/>
        </w:rPr>
        <w:t>Competency 2.1.7 Apply knowledge of human behavior and the social environment</w:t>
      </w:r>
    </w:p>
    <w:p w:rsidR="00335D04" w:rsidRPr="00C74E51" w:rsidRDefault="00335D04" w:rsidP="00335D04">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335D04" w:rsidRPr="00C74E51" w:rsidRDefault="00335D04" w:rsidP="00335D04">
      <w:pPr>
        <w:rPr>
          <w:rFonts w:ascii="Arial" w:hAnsi="Arial" w:cs="Arial"/>
          <w:sz w:val="24"/>
          <w:szCs w:val="24"/>
        </w:rPr>
      </w:pPr>
      <w:r w:rsidRPr="00C74E51">
        <w:rPr>
          <w:rFonts w:ascii="Arial" w:hAnsi="Arial" w:cs="Arial"/>
          <w:sz w:val="24"/>
          <w:szCs w:val="24"/>
        </w:rPr>
        <w:lastRenderedPageBreak/>
        <w:t>Competency 2.1.9 Respond to contexts that shape practice</w:t>
      </w:r>
    </w:p>
    <w:p w:rsidR="00335D04" w:rsidRPr="00C74E51" w:rsidRDefault="00335D04" w:rsidP="00335D04">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805180" w:rsidRDefault="00805180" w:rsidP="002C750C">
      <w:pPr>
        <w:rPr>
          <w:rFonts w:ascii="Arial" w:hAnsi="Arial" w:cs="Arial"/>
          <w:b/>
          <w:sz w:val="24"/>
          <w:szCs w:val="24"/>
        </w:rPr>
      </w:pP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805180">
        <w:rPr>
          <w:rFonts w:ascii="Arial" w:hAnsi="Arial" w:cs="Arial"/>
          <w:sz w:val="24"/>
          <w:szCs w:val="24"/>
        </w:rPr>
        <w:t xml:space="preserve">Content in this course reflects the following practice behaviors: </w:t>
      </w:r>
    </w:p>
    <w:p w:rsidR="00903E6A" w:rsidRDefault="00903E6A" w:rsidP="002C750C">
      <w:pPr>
        <w:rPr>
          <w:rFonts w:ascii="Arial" w:hAnsi="Arial" w:cs="Arial"/>
          <w:sz w:val="24"/>
          <w:szCs w:val="24"/>
        </w:rPr>
      </w:pPr>
      <w:r>
        <w:rPr>
          <w:rFonts w:ascii="Arial" w:hAnsi="Arial" w:cs="Arial"/>
          <w:sz w:val="24"/>
          <w:szCs w:val="24"/>
        </w:rPr>
        <w:t xml:space="preserve">2.1.2.2 Recognizes and manages personal values to guide practice. </w:t>
      </w:r>
    </w:p>
    <w:p w:rsidR="00903E6A" w:rsidRDefault="00903E6A" w:rsidP="002C750C">
      <w:pPr>
        <w:rPr>
          <w:rFonts w:ascii="Arial" w:hAnsi="Arial" w:cs="Arial"/>
          <w:sz w:val="24"/>
          <w:szCs w:val="24"/>
        </w:rPr>
      </w:pPr>
      <w:r>
        <w:rPr>
          <w:rFonts w:ascii="Arial" w:hAnsi="Arial" w:cs="Arial"/>
          <w:sz w:val="24"/>
          <w:szCs w:val="24"/>
        </w:rPr>
        <w:t xml:space="preserve">2.1.7.1 Utilize conceptual frameworks to guide the processes of assessment, intervention and evaluation. </w:t>
      </w:r>
    </w:p>
    <w:p w:rsidR="005D589D" w:rsidRDefault="005D589D" w:rsidP="002C750C">
      <w:pPr>
        <w:rPr>
          <w:rFonts w:ascii="Arial" w:hAnsi="Arial" w:cs="Arial"/>
          <w:sz w:val="24"/>
          <w:szCs w:val="24"/>
        </w:rPr>
      </w:pPr>
      <w:r>
        <w:rPr>
          <w:rFonts w:ascii="Arial" w:hAnsi="Arial" w:cs="Arial"/>
          <w:sz w:val="24"/>
          <w:szCs w:val="24"/>
        </w:rPr>
        <w:t>2.1.10[a].2 Uses empathy and other interpersonal skills.</w:t>
      </w:r>
    </w:p>
    <w:p w:rsidR="005D589D" w:rsidRDefault="005D589D" w:rsidP="002C750C">
      <w:pPr>
        <w:rPr>
          <w:rFonts w:ascii="Arial" w:hAnsi="Arial" w:cs="Arial"/>
          <w:sz w:val="24"/>
          <w:szCs w:val="24"/>
        </w:rPr>
      </w:pPr>
      <w:proofErr w:type="gramStart"/>
      <w:r>
        <w:rPr>
          <w:rFonts w:ascii="Arial" w:hAnsi="Arial" w:cs="Arial"/>
          <w:sz w:val="24"/>
          <w:szCs w:val="24"/>
        </w:rPr>
        <w:t>2.1.10[c].5 Facilitate transitions and endings.</w:t>
      </w:r>
      <w:proofErr w:type="gramEnd"/>
      <w:r>
        <w:rPr>
          <w:rFonts w:ascii="Arial" w:hAnsi="Arial" w:cs="Arial"/>
          <w:sz w:val="24"/>
          <w:szCs w:val="24"/>
        </w:rPr>
        <w:t xml:space="preserve"> </w:t>
      </w:r>
    </w:p>
    <w:p w:rsidR="00805180" w:rsidRDefault="00805180" w:rsidP="002C750C">
      <w:pPr>
        <w:rPr>
          <w:rFonts w:ascii="Arial" w:hAnsi="Arial" w:cs="Arial"/>
          <w:sz w:val="24"/>
          <w:szCs w:val="24"/>
        </w:rPr>
      </w:pP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903E6A" w:rsidRDefault="001B7422" w:rsidP="00903E6A">
      <w:pPr>
        <w:pStyle w:val="BodyText"/>
        <w:spacing w:line="276" w:lineRule="auto"/>
        <w:ind w:left="0"/>
        <w:jc w:val="both"/>
        <w:rPr>
          <w:rFonts w:ascii="Arial" w:hAnsi="Arial" w:cs="Arial"/>
        </w:rPr>
      </w:pPr>
      <w:r w:rsidRPr="001368BE">
        <w:rPr>
          <w:rFonts w:ascii="Arial" w:hAnsi="Arial" w:cs="Arial"/>
          <w:b/>
        </w:rPr>
        <w:t>Required Texts</w:t>
      </w:r>
      <w:r w:rsidRPr="001B7422">
        <w:rPr>
          <w:rFonts w:ascii="Arial" w:hAnsi="Arial" w:cs="Arial"/>
        </w:rPr>
        <w:t>:</w:t>
      </w:r>
      <w:r w:rsidR="00903E6A">
        <w:rPr>
          <w:rFonts w:ascii="Arial" w:hAnsi="Arial" w:cs="Arial"/>
        </w:rPr>
        <w:t xml:space="preserve"> </w:t>
      </w:r>
    </w:p>
    <w:p w:rsidR="00903E6A" w:rsidRPr="004A7561" w:rsidRDefault="00903E6A" w:rsidP="00903E6A">
      <w:pPr>
        <w:pStyle w:val="BodyText"/>
        <w:spacing w:line="276" w:lineRule="auto"/>
        <w:ind w:left="0"/>
        <w:jc w:val="both"/>
        <w:rPr>
          <w:rFonts w:ascii="Arial" w:hAnsi="Arial" w:cs="Arial"/>
          <w:spacing w:val="-6"/>
        </w:rPr>
      </w:pPr>
      <w:proofErr w:type="gramStart"/>
      <w:r w:rsidRPr="004A7561">
        <w:rPr>
          <w:rFonts w:ascii="Arial" w:hAnsi="Arial" w:cs="Arial"/>
          <w:spacing w:val="-3"/>
        </w:rPr>
        <w:t xml:space="preserve">Johnson, </w:t>
      </w:r>
      <w:r w:rsidRPr="004A7561">
        <w:rPr>
          <w:rFonts w:ascii="Arial" w:hAnsi="Arial" w:cs="Arial"/>
          <w:spacing w:val="-5"/>
        </w:rPr>
        <w:t xml:space="preserve">L.C. </w:t>
      </w:r>
      <w:r w:rsidRPr="004A7561">
        <w:rPr>
          <w:rFonts w:ascii="Arial" w:hAnsi="Arial" w:cs="Arial"/>
        </w:rPr>
        <w:t xml:space="preserve">&amp; </w:t>
      </w:r>
      <w:proofErr w:type="spellStart"/>
      <w:r w:rsidRPr="004A7561">
        <w:rPr>
          <w:rFonts w:ascii="Arial" w:hAnsi="Arial" w:cs="Arial"/>
          <w:spacing w:val="-3"/>
        </w:rPr>
        <w:t>Yanca</w:t>
      </w:r>
      <w:proofErr w:type="spellEnd"/>
      <w:r w:rsidRPr="004A7561">
        <w:rPr>
          <w:rFonts w:ascii="Arial" w:hAnsi="Arial" w:cs="Arial"/>
          <w:spacing w:val="-3"/>
        </w:rPr>
        <w:t xml:space="preserve">, </w:t>
      </w:r>
      <w:r w:rsidRPr="004A7561">
        <w:rPr>
          <w:rFonts w:ascii="Arial" w:hAnsi="Arial" w:cs="Arial"/>
        </w:rPr>
        <w:t xml:space="preserve">S.J. </w:t>
      </w:r>
      <w:r w:rsidRPr="004A7561">
        <w:rPr>
          <w:rFonts w:ascii="Arial" w:hAnsi="Arial" w:cs="Arial"/>
          <w:spacing w:val="-5"/>
        </w:rPr>
        <w:t>(2009).</w:t>
      </w:r>
      <w:proofErr w:type="gramEnd"/>
      <w:r w:rsidRPr="004A7561">
        <w:rPr>
          <w:rFonts w:ascii="Arial" w:hAnsi="Arial" w:cs="Arial"/>
          <w:spacing w:val="-5"/>
        </w:rPr>
        <w:t xml:space="preserve"> </w:t>
      </w:r>
      <w:proofErr w:type="gramStart"/>
      <w:r w:rsidRPr="004A7561">
        <w:rPr>
          <w:rFonts w:ascii="Arial" w:hAnsi="Arial" w:cs="Arial"/>
        </w:rPr>
        <w:t>10 Ed.</w:t>
      </w:r>
      <w:proofErr w:type="gramEnd"/>
      <w:r w:rsidRPr="004A7561">
        <w:rPr>
          <w:rFonts w:ascii="Arial" w:hAnsi="Arial" w:cs="Arial"/>
        </w:rPr>
        <w:t xml:space="preserve">  </w:t>
      </w:r>
      <w:r w:rsidRPr="004A7561">
        <w:rPr>
          <w:rFonts w:ascii="Arial" w:hAnsi="Arial" w:cs="Arial"/>
          <w:spacing w:val="-3"/>
        </w:rPr>
        <w:t xml:space="preserve">Social work </w:t>
      </w:r>
      <w:r w:rsidRPr="004A7561">
        <w:rPr>
          <w:rFonts w:ascii="Arial" w:hAnsi="Arial" w:cs="Arial"/>
          <w:spacing w:val="-5"/>
        </w:rPr>
        <w:t xml:space="preserve">practice: </w:t>
      </w:r>
      <w:r w:rsidRPr="004A7561">
        <w:rPr>
          <w:rFonts w:ascii="Arial" w:hAnsi="Arial" w:cs="Arial"/>
        </w:rPr>
        <w:t>A</w:t>
      </w:r>
      <w:r w:rsidRPr="004A7561">
        <w:rPr>
          <w:rFonts w:ascii="Arial" w:hAnsi="Arial" w:cs="Arial"/>
          <w:spacing w:val="-3"/>
        </w:rPr>
        <w:t xml:space="preserve">   </w:t>
      </w:r>
      <w:r w:rsidRPr="004A7561">
        <w:rPr>
          <w:rFonts w:ascii="Arial" w:hAnsi="Arial" w:cs="Arial"/>
          <w:spacing w:val="-6"/>
        </w:rPr>
        <w:t xml:space="preserve">generalist </w:t>
      </w:r>
    </w:p>
    <w:p w:rsidR="00903E6A" w:rsidRDefault="00903E6A" w:rsidP="00903E6A">
      <w:pPr>
        <w:pStyle w:val="BodyText"/>
        <w:ind w:left="0" w:right="3991"/>
        <w:jc w:val="center"/>
      </w:pPr>
      <w:r w:rsidRPr="004A7561">
        <w:rPr>
          <w:rFonts w:ascii="Arial" w:hAnsi="Arial" w:cs="Arial"/>
          <w:spacing w:val="-6"/>
        </w:rPr>
        <w:tab/>
      </w:r>
      <w:proofErr w:type="gramStart"/>
      <w:r w:rsidRPr="004A7561">
        <w:rPr>
          <w:rFonts w:ascii="Arial" w:hAnsi="Arial" w:cs="Arial"/>
          <w:spacing w:val="-6"/>
        </w:rPr>
        <w:t>approach</w:t>
      </w:r>
      <w:proofErr w:type="gramEnd"/>
      <w:r w:rsidRPr="004A7561">
        <w:rPr>
          <w:rFonts w:ascii="Arial" w:hAnsi="Arial" w:cs="Arial"/>
          <w:spacing w:val="-6"/>
        </w:rPr>
        <w:t xml:space="preserve">. </w:t>
      </w:r>
      <w:r w:rsidRPr="004A7561">
        <w:rPr>
          <w:rFonts w:ascii="Arial" w:hAnsi="Arial" w:cs="Arial"/>
          <w:spacing w:val="-3"/>
        </w:rPr>
        <w:t xml:space="preserve">Boston: </w:t>
      </w:r>
      <w:r w:rsidRPr="004A7561">
        <w:rPr>
          <w:rFonts w:ascii="Arial" w:hAnsi="Arial" w:cs="Arial"/>
          <w:spacing w:val="-5"/>
        </w:rPr>
        <w:t xml:space="preserve">Allyn </w:t>
      </w:r>
      <w:r w:rsidRPr="004A7561">
        <w:rPr>
          <w:rFonts w:ascii="Arial" w:hAnsi="Arial" w:cs="Arial"/>
        </w:rPr>
        <w:t>&amp;</w:t>
      </w:r>
      <w:r w:rsidRPr="004A7561">
        <w:rPr>
          <w:rFonts w:ascii="Arial" w:hAnsi="Arial" w:cs="Arial"/>
          <w:spacing w:val="-5"/>
        </w:rPr>
        <w:t xml:space="preserve"> Bacon.</w:t>
      </w:r>
    </w:p>
    <w:p w:rsidR="001B7422" w:rsidRPr="001B7422" w:rsidRDefault="001B7422" w:rsidP="002C750C">
      <w:pPr>
        <w:rPr>
          <w:rFonts w:ascii="Arial" w:hAnsi="Arial" w:cs="Arial"/>
          <w:sz w:val="24"/>
          <w:szCs w:val="24"/>
        </w:rPr>
      </w:pPr>
      <w:r w:rsidRPr="001B7422">
        <w:rPr>
          <w:rFonts w:ascii="Arial" w:hAnsi="Arial" w:cs="Arial"/>
          <w:sz w:val="24"/>
          <w:szCs w:val="24"/>
        </w:rPr>
        <w:t>:</w:t>
      </w:r>
    </w:p>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805180" w:rsidRPr="00624C75" w:rsidRDefault="00805180" w:rsidP="00805180">
      <w:pPr>
        <w:rPr>
          <w:rFonts w:ascii="Arial" w:hAnsi="Arial" w:cs="Arial"/>
          <w:b/>
          <w:sz w:val="24"/>
          <w:szCs w:val="24"/>
        </w:rPr>
      </w:pPr>
      <w:r w:rsidRPr="00624C75">
        <w:rPr>
          <w:rFonts w:ascii="Arial" w:hAnsi="Arial" w:cs="Arial"/>
          <w:b/>
          <w:sz w:val="24"/>
          <w:szCs w:val="24"/>
        </w:rPr>
        <w:t>POLICY ON DUE DATES:</w:t>
      </w:r>
    </w:p>
    <w:p w:rsidR="00805180" w:rsidRPr="00624C75" w:rsidRDefault="00805180" w:rsidP="00805180">
      <w:pPr>
        <w:rPr>
          <w:rFonts w:ascii="Arial" w:hAnsi="Arial" w:cs="Arial"/>
          <w:sz w:val="24"/>
          <w:szCs w:val="24"/>
        </w:rPr>
      </w:pPr>
      <w:r w:rsidRPr="00624C75">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805180" w:rsidRPr="00624C75" w:rsidRDefault="00805180" w:rsidP="00805180">
      <w:pPr>
        <w:rPr>
          <w:rFonts w:ascii="Arial" w:hAnsi="Arial" w:cs="Arial"/>
          <w:sz w:val="24"/>
          <w:szCs w:val="24"/>
        </w:rPr>
      </w:pPr>
      <w:r w:rsidRPr="00624C75">
        <w:rPr>
          <w:rFonts w:ascii="Arial" w:hAnsi="Arial" w:cs="Arial"/>
          <w:sz w:val="24"/>
          <w:szCs w:val="24"/>
        </w:rPr>
        <w:lastRenderedPageBreak/>
        <w:t>There will be NO MAKE-UP exams offered. You will need to be in class on the day of examinations.</w:t>
      </w:r>
    </w:p>
    <w:p w:rsidR="008C2B01" w:rsidRDefault="00805180" w:rsidP="00805180">
      <w:pPr>
        <w:rPr>
          <w:rFonts w:ascii="Arial" w:hAnsi="Arial" w:cs="Arial"/>
          <w:sz w:val="24"/>
          <w:szCs w:val="24"/>
        </w:rPr>
      </w:pPr>
      <w:r w:rsidRPr="008C2B01">
        <w:rPr>
          <w:rFonts w:ascii="Arial" w:hAnsi="Arial" w:cs="Arial"/>
          <w:b/>
          <w:sz w:val="24"/>
          <w:szCs w:val="24"/>
        </w:rPr>
        <w:t>Helping Process Paper (100 pts.):</w:t>
      </w:r>
      <w:r w:rsidRPr="00624C75">
        <w:rPr>
          <w:rFonts w:ascii="Arial" w:hAnsi="Arial" w:cs="Arial"/>
          <w:sz w:val="24"/>
          <w:szCs w:val="24"/>
        </w:rPr>
        <w:t xml:space="preserve"> </w:t>
      </w:r>
    </w:p>
    <w:p w:rsidR="00805180" w:rsidRPr="00624C75" w:rsidRDefault="00805180" w:rsidP="00805180">
      <w:pPr>
        <w:rPr>
          <w:rFonts w:ascii="Arial" w:hAnsi="Arial" w:cs="Arial"/>
          <w:sz w:val="24"/>
          <w:szCs w:val="24"/>
        </w:rPr>
      </w:pPr>
      <w:r w:rsidRPr="00624C75">
        <w:rPr>
          <w:rFonts w:ascii="Arial" w:hAnsi="Arial" w:cs="Arial"/>
          <w:sz w:val="24"/>
          <w:szCs w:val="24"/>
        </w:rPr>
        <w:t>This assignment is designed to encourage students to think about the helping process. Write about personal examples of giving and receiving help. Include    descriptions of your feelings as both the recipient and the giver of help. Identify, from personal experience, the relationship factors that allow help to take place. This paper should draw on your personal experiences and should refer to the concepts and theories learned in class. The paper should be four to five typed pages, double–spaced.</w:t>
      </w:r>
      <w:r w:rsidR="008C2B01">
        <w:rPr>
          <w:rFonts w:ascii="Arial" w:hAnsi="Arial" w:cs="Arial"/>
          <w:sz w:val="24"/>
          <w:szCs w:val="24"/>
        </w:rPr>
        <w:t xml:space="preserve"> DUE DATE: __________.  </w:t>
      </w:r>
    </w:p>
    <w:p w:rsidR="00805180" w:rsidRPr="00624C75" w:rsidRDefault="00805180" w:rsidP="00805180">
      <w:pPr>
        <w:rPr>
          <w:rFonts w:ascii="Arial" w:hAnsi="Arial" w:cs="Arial"/>
          <w:sz w:val="24"/>
          <w:szCs w:val="24"/>
        </w:rPr>
      </w:pPr>
      <w:r w:rsidRPr="00624C75">
        <w:rPr>
          <w:rFonts w:ascii="Arial" w:hAnsi="Arial" w:cs="Arial"/>
          <w:sz w:val="24"/>
          <w:szCs w:val="24"/>
        </w:rPr>
        <w:t xml:space="preserve">Papers will be graded on the following criteria: </w:t>
      </w:r>
    </w:p>
    <w:p w:rsidR="00805180" w:rsidRPr="00624C75" w:rsidRDefault="00805180" w:rsidP="00805180">
      <w:pPr>
        <w:rPr>
          <w:rFonts w:ascii="Arial" w:hAnsi="Arial" w:cs="Arial"/>
          <w:sz w:val="24"/>
          <w:szCs w:val="24"/>
        </w:rPr>
      </w:pPr>
      <w:r w:rsidRPr="00624C75">
        <w:rPr>
          <w:rFonts w:ascii="Arial" w:hAnsi="Arial" w:cs="Arial"/>
          <w:sz w:val="24"/>
          <w:szCs w:val="24"/>
        </w:rPr>
        <w:t xml:space="preserve">Quality and clarity of the example of giving </w:t>
      </w:r>
      <w:proofErr w:type="gramStart"/>
      <w:r w:rsidRPr="00624C75">
        <w:rPr>
          <w:rFonts w:ascii="Arial" w:hAnsi="Arial" w:cs="Arial"/>
          <w:sz w:val="24"/>
          <w:szCs w:val="24"/>
        </w:rPr>
        <w:t>help(</w:t>
      </w:r>
      <w:proofErr w:type="gramEnd"/>
      <w:r w:rsidRPr="00624C75">
        <w:rPr>
          <w:rFonts w:ascii="Arial" w:hAnsi="Arial" w:cs="Arial"/>
          <w:sz w:val="24"/>
          <w:szCs w:val="24"/>
        </w:rPr>
        <w:t xml:space="preserve">facts and </w:t>
      </w:r>
      <w:r>
        <w:rPr>
          <w:rFonts w:ascii="Arial" w:hAnsi="Arial" w:cs="Arial"/>
          <w:sz w:val="24"/>
          <w:szCs w:val="24"/>
        </w:rPr>
        <w:t xml:space="preserve">feelings)  </w:t>
      </w:r>
      <w:r w:rsidRPr="00624C75">
        <w:rPr>
          <w:rFonts w:ascii="Arial" w:hAnsi="Arial" w:cs="Arial"/>
          <w:sz w:val="24"/>
          <w:szCs w:val="24"/>
        </w:rPr>
        <w:t>25 points.</w:t>
      </w:r>
    </w:p>
    <w:p w:rsidR="00805180" w:rsidRPr="00624C75" w:rsidRDefault="00805180" w:rsidP="00805180">
      <w:pPr>
        <w:rPr>
          <w:rFonts w:ascii="Arial" w:hAnsi="Arial" w:cs="Arial"/>
          <w:sz w:val="24"/>
          <w:szCs w:val="24"/>
        </w:rPr>
      </w:pPr>
      <w:r w:rsidRPr="00624C75">
        <w:rPr>
          <w:rFonts w:ascii="Arial" w:hAnsi="Arial" w:cs="Arial"/>
          <w:sz w:val="24"/>
          <w:szCs w:val="24"/>
        </w:rPr>
        <w:t>Quality and clarity of the example of receiving help (facts and feelings</w:t>
      </w:r>
      <w:proofErr w:type="gramStart"/>
      <w:r w:rsidRPr="00624C75">
        <w:rPr>
          <w:rFonts w:ascii="Arial" w:hAnsi="Arial" w:cs="Arial"/>
          <w:sz w:val="24"/>
          <w:szCs w:val="24"/>
        </w:rPr>
        <w:t>)</w:t>
      </w:r>
      <w:r>
        <w:rPr>
          <w:rFonts w:ascii="Arial" w:hAnsi="Arial" w:cs="Arial"/>
          <w:sz w:val="24"/>
          <w:szCs w:val="24"/>
        </w:rPr>
        <w:t xml:space="preserve">  </w:t>
      </w:r>
      <w:r w:rsidRPr="00624C75">
        <w:rPr>
          <w:rFonts w:ascii="Arial" w:hAnsi="Arial" w:cs="Arial"/>
          <w:sz w:val="24"/>
          <w:szCs w:val="24"/>
        </w:rPr>
        <w:t>25</w:t>
      </w:r>
      <w:proofErr w:type="gramEnd"/>
      <w:r w:rsidRPr="00624C75">
        <w:rPr>
          <w:rFonts w:ascii="Arial" w:hAnsi="Arial" w:cs="Arial"/>
          <w:sz w:val="24"/>
          <w:szCs w:val="24"/>
        </w:rPr>
        <w:t xml:space="preserve"> points.</w:t>
      </w:r>
    </w:p>
    <w:p w:rsidR="00805180" w:rsidRPr="00624C75" w:rsidRDefault="00805180" w:rsidP="00805180">
      <w:pPr>
        <w:rPr>
          <w:rFonts w:ascii="Arial" w:hAnsi="Arial" w:cs="Arial"/>
          <w:sz w:val="24"/>
          <w:szCs w:val="24"/>
        </w:rPr>
      </w:pPr>
      <w:proofErr w:type="gramStart"/>
      <w:r w:rsidRPr="00624C75">
        <w:rPr>
          <w:rFonts w:ascii="Arial" w:hAnsi="Arial" w:cs="Arial"/>
          <w:sz w:val="24"/>
          <w:szCs w:val="24"/>
        </w:rPr>
        <w:t xml:space="preserve">Integration of course concepts regarding the helping </w:t>
      </w:r>
      <w:r>
        <w:rPr>
          <w:rFonts w:ascii="Arial" w:hAnsi="Arial" w:cs="Arial"/>
          <w:sz w:val="24"/>
          <w:szCs w:val="24"/>
        </w:rPr>
        <w:t>relationship.</w:t>
      </w:r>
      <w:proofErr w:type="gramEnd"/>
      <w:r>
        <w:rPr>
          <w:rFonts w:ascii="Arial" w:hAnsi="Arial" w:cs="Arial"/>
          <w:sz w:val="24"/>
          <w:szCs w:val="24"/>
        </w:rPr>
        <w:t xml:space="preserve">  </w:t>
      </w:r>
      <w:r w:rsidRPr="00624C75">
        <w:rPr>
          <w:rFonts w:ascii="Arial" w:hAnsi="Arial" w:cs="Arial"/>
          <w:sz w:val="24"/>
          <w:szCs w:val="24"/>
        </w:rPr>
        <w:t>How do the examples above demonstrate the qualities of an effective helping relationship?</w:t>
      </w:r>
      <w:r>
        <w:rPr>
          <w:rFonts w:ascii="Arial" w:hAnsi="Arial" w:cs="Arial"/>
          <w:sz w:val="24"/>
          <w:szCs w:val="24"/>
        </w:rPr>
        <w:t xml:space="preserve"> </w:t>
      </w:r>
      <w:r w:rsidRPr="00624C75">
        <w:rPr>
          <w:rFonts w:ascii="Arial" w:hAnsi="Arial" w:cs="Arial"/>
          <w:sz w:val="24"/>
          <w:szCs w:val="24"/>
        </w:rPr>
        <w:t xml:space="preserve"> Does the analysis of the examples</w:t>
      </w:r>
      <w:r>
        <w:rPr>
          <w:rFonts w:ascii="Arial" w:hAnsi="Arial" w:cs="Arial"/>
          <w:sz w:val="24"/>
          <w:szCs w:val="24"/>
        </w:rPr>
        <w:t xml:space="preserve"> </w:t>
      </w:r>
      <w:r w:rsidRPr="00624C75">
        <w:rPr>
          <w:rFonts w:ascii="Arial" w:hAnsi="Arial" w:cs="Arial"/>
          <w:sz w:val="24"/>
          <w:szCs w:val="24"/>
        </w:rPr>
        <w:t>demonstrate an understanding of course concepts?</w:t>
      </w:r>
      <w:r>
        <w:rPr>
          <w:rFonts w:ascii="Arial" w:hAnsi="Arial" w:cs="Arial"/>
          <w:sz w:val="24"/>
          <w:szCs w:val="24"/>
        </w:rPr>
        <w:t xml:space="preserve">  </w:t>
      </w:r>
      <w:r w:rsidRPr="00624C75">
        <w:rPr>
          <w:rFonts w:ascii="Arial" w:hAnsi="Arial" w:cs="Arial"/>
          <w:sz w:val="24"/>
          <w:szCs w:val="24"/>
        </w:rPr>
        <w:t>50 points</w:t>
      </w:r>
    </w:p>
    <w:p w:rsidR="008C2B01" w:rsidRDefault="00805180" w:rsidP="00805180">
      <w:pPr>
        <w:rPr>
          <w:rFonts w:ascii="Arial" w:hAnsi="Arial" w:cs="Arial"/>
          <w:b/>
          <w:sz w:val="24"/>
          <w:szCs w:val="24"/>
        </w:rPr>
      </w:pPr>
      <w:r w:rsidRPr="008C2B01">
        <w:rPr>
          <w:rFonts w:ascii="Arial" w:hAnsi="Arial" w:cs="Arial"/>
          <w:b/>
          <w:sz w:val="24"/>
          <w:szCs w:val="24"/>
        </w:rPr>
        <w:t>Treatment Plan (100 pts.):</w:t>
      </w:r>
    </w:p>
    <w:p w:rsidR="00805180" w:rsidRPr="00624C75" w:rsidRDefault="00805180" w:rsidP="00805180">
      <w:pPr>
        <w:rPr>
          <w:rFonts w:ascii="Arial" w:hAnsi="Arial" w:cs="Arial"/>
          <w:sz w:val="24"/>
          <w:szCs w:val="24"/>
        </w:rPr>
      </w:pPr>
      <w:r w:rsidRPr="00624C75">
        <w:rPr>
          <w:rFonts w:ascii="Arial" w:hAnsi="Arial" w:cs="Arial"/>
          <w:sz w:val="24"/>
          <w:szCs w:val="24"/>
        </w:rPr>
        <w:t xml:space="preserve"> Create a treatment plan with an individual based on a format provided by the instructor. Write a multi-dimensional assessment, prioritizing the client's problem based on an outline provided by the instructor. Write a treatment and intervention plan that includes information about development, community contingencies, family relationships, and other factors that relate to the individual client. Include a measurement plan for evaluating the effectiveness of the intervention. Write a termination plan and measurement of success. (Illustrations will be provided during class)</w:t>
      </w:r>
      <w:r w:rsidR="008C2B01">
        <w:rPr>
          <w:rFonts w:ascii="Arial" w:hAnsi="Arial" w:cs="Arial"/>
          <w:sz w:val="24"/>
          <w:szCs w:val="24"/>
        </w:rPr>
        <w:t>. DUE DATE: ____.</w:t>
      </w:r>
    </w:p>
    <w:p w:rsidR="008C2B01" w:rsidRDefault="008C2B01" w:rsidP="00805180">
      <w:pPr>
        <w:rPr>
          <w:rFonts w:ascii="Arial" w:hAnsi="Arial" w:cs="Arial"/>
          <w:sz w:val="24"/>
          <w:szCs w:val="24"/>
        </w:rPr>
      </w:pPr>
    </w:p>
    <w:p w:rsidR="00805180" w:rsidRPr="00624C75" w:rsidRDefault="00805180" w:rsidP="00805180">
      <w:pPr>
        <w:rPr>
          <w:rFonts w:ascii="Arial" w:hAnsi="Arial" w:cs="Arial"/>
          <w:sz w:val="24"/>
          <w:szCs w:val="24"/>
        </w:rPr>
      </w:pPr>
      <w:r w:rsidRPr="008C2B01">
        <w:rPr>
          <w:rFonts w:ascii="Arial" w:hAnsi="Arial" w:cs="Arial"/>
          <w:b/>
          <w:sz w:val="24"/>
          <w:szCs w:val="24"/>
        </w:rPr>
        <w:t>EXAMINATIONS:</w:t>
      </w:r>
      <w:r>
        <w:rPr>
          <w:rFonts w:ascii="Arial" w:hAnsi="Arial" w:cs="Arial"/>
          <w:sz w:val="24"/>
          <w:szCs w:val="24"/>
        </w:rPr>
        <w:t xml:space="preserve"> (</w:t>
      </w:r>
      <w:r w:rsidRPr="00624C75">
        <w:rPr>
          <w:rFonts w:ascii="Arial" w:hAnsi="Arial" w:cs="Arial"/>
          <w:sz w:val="24"/>
          <w:szCs w:val="24"/>
        </w:rPr>
        <w:t>No Make-Up Exams)</w:t>
      </w:r>
    </w:p>
    <w:p w:rsidR="00805180" w:rsidRPr="00624C75" w:rsidRDefault="00805180" w:rsidP="00805180">
      <w:pPr>
        <w:rPr>
          <w:rFonts w:ascii="Arial" w:hAnsi="Arial" w:cs="Arial"/>
          <w:sz w:val="24"/>
          <w:szCs w:val="24"/>
        </w:rPr>
      </w:pPr>
      <w:r w:rsidRPr="00624C75">
        <w:rPr>
          <w:rFonts w:ascii="Arial" w:hAnsi="Arial" w:cs="Arial"/>
          <w:sz w:val="24"/>
          <w:szCs w:val="24"/>
        </w:rPr>
        <w:t>One Mid-term examination</w:t>
      </w:r>
      <w:r w:rsidR="00903E6A">
        <w:rPr>
          <w:rFonts w:ascii="Arial" w:hAnsi="Arial" w:cs="Arial"/>
          <w:b/>
          <w:sz w:val="24"/>
          <w:szCs w:val="24"/>
        </w:rPr>
        <w:t>: (</w:t>
      </w:r>
      <w:r w:rsidRPr="008C2B01">
        <w:rPr>
          <w:rFonts w:ascii="Arial" w:hAnsi="Arial" w:cs="Arial"/>
          <w:b/>
          <w:sz w:val="24"/>
          <w:szCs w:val="24"/>
        </w:rPr>
        <w:t>TOTAL 100 points)</w:t>
      </w:r>
    </w:p>
    <w:p w:rsidR="00805180" w:rsidRPr="008C2B01" w:rsidRDefault="00903E6A" w:rsidP="00805180">
      <w:pPr>
        <w:rPr>
          <w:rFonts w:ascii="Arial" w:hAnsi="Arial" w:cs="Arial"/>
          <w:b/>
          <w:sz w:val="24"/>
          <w:szCs w:val="24"/>
        </w:rPr>
      </w:pPr>
      <w:r>
        <w:rPr>
          <w:rFonts w:ascii="Arial" w:hAnsi="Arial" w:cs="Arial"/>
          <w:sz w:val="24"/>
          <w:szCs w:val="24"/>
        </w:rPr>
        <w:t xml:space="preserve">One Final examination: </w:t>
      </w:r>
      <w:r w:rsidR="00805180">
        <w:rPr>
          <w:rFonts w:ascii="Arial" w:hAnsi="Arial" w:cs="Arial"/>
          <w:sz w:val="24"/>
          <w:szCs w:val="24"/>
        </w:rPr>
        <w:t xml:space="preserve"> </w:t>
      </w:r>
      <w:r w:rsidR="00805180" w:rsidRPr="008C2B01">
        <w:rPr>
          <w:rFonts w:ascii="Arial" w:hAnsi="Arial" w:cs="Arial"/>
          <w:b/>
          <w:sz w:val="24"/>
          <w:szCs w:val="24"/>
        </w:rPr>
        <w:t>(TOTAL 200 points)</w:t>
      </w:r>
    </w:p>
    <w:p w:rsidR="008C2B01" w:rsidRDefault="008C2B01" w:rsidP="00805180">
      <w:pPr>
        <w:rPr>
          <w:rFonts w:ascii="Arial" w:hAnsi="Arial" w:cs="Arial"/>
          <w:sz w:val="24"/>
          <w:szCs w:val="24"/>
        </w:rPr>
      </w:pPr>
    </w:p>
    <w:p w:rsidR="007714CF" w:rsidRDefault="007714CF" w:rsidP="00805180">
      <w:pPr>
        <w:rPr>
          <w:rFonts w:ascii="Arial" w:hAnsi="Arial" w:cs="Arial"/>
          <w:b/>
          <w:sz w:val="24"/>
          <w:szCs w:val="24"/>
        </w:rPr>
      </w:pPr>
    </w:p>
    <w:p w:rsidR="007714CF" w:rsidRDefault="007714CF" w:rsidP="00805180">
      <w:pPr>
        <w:rPr>
          <w:rFonts w:ascii="Arial" w:hAnsi="Arial" w:cs="Arial"/>
          <w:b/>
          <w:sz w:val="24"/>
          <w:szCs w:val="24"/>
        </w:rPr>
      </w:pPr>
    </w:p>
    <w:p w:rsidR="00805180" w:rsidRPr="00624C75" w:rsidRDefault="00805180" w:rsidP="00805180">
      <w:pPr>
        <w:rPr>
          <w:rFonts w:ascii="Arial" w:hAnsi="Arial" w:cs="Arial"/>
          <w:b/>
          <w:sz w:val="24"/>
          <w:szCs w:val="24"/>
        </w:rPr>
      </w:pPr>
      <w:r w:rsidRPr="00624C75">
        <w:rPr>
          <w:rFonts w:ascii="Arial" w:hAnsi="Arial" w:cs="Arial"/>
          <w:b/>
          <w:sz w:val="24"/>
          <w:szCs w:val="24"/>
        </w:rPr>
        <w:lastRenderedPageBreak/>
        <w:t>GRADING:</w:t>
      </w:r>
    </w:p>
    <w:p w:rsidR="00805180" w:rsidRPr="00624C75" w:rsidRDefault="00805180" w:rsidP="00805180">
      <w:pPr>
        <w:rPr>
          <w:rFonts w:ascii="Arial" w:hAnsi="Arial" w:cs="Arial"/>
          <w:sz w:val="24"/>
          <w:szCs w:val="24"/>
        </w:rPr>
      </w:pPr>
      <w:r w:rsidRPr="00624C75">
        <w:rPr>
          <w:rFonts w:ascii="Arial" w:hAnsi="Arial" w:cs="Arial"/>
          <w:sz w:val="24"/>
          <w:szCs w:val="24"/>
        </w:rPr>
        <w:t>Helping Process Paper</w:t>
      </w:r>
      <w:r w:rsidRPr="00624C75">
        <w:rPr>
          <w:rFonts w:ascii="Arial" w:hAnsi="Arial" w:cs="Arial"/>
          <w:sz w:val="24"/>
          <w:szCs w:val="24"/>
        </w:rPr>
        <w:tab/>
      </w:r>
      <w:r>
        <w:rPr>
          <w:rFonts w:ascii="Arial" w:hAnsi="Arial" w:cs="Arial"/>
          <w:sz w:val="24"/>
          <w:szCs w:val="24"/>
        </w:rPr>
        <w:tab/>
      </w:r>
      <w:r w:rsidRPr="00624C75">
        <w:rPr>
          <w:rFonts w:ascii="Arial" w:hAnsi="Arial" w:cs="Arial"/>
          <w:sz w:val="24"/>
          <w:szCs w:val="24"/>
        </w:rPr>
        <w:t>100 points</w:t>
      </w:r>
    </w:p>
    <w:p w:rsidR="00805180" w:rsidRPr="00624C75" w:rsidRDefault="00805180" w:rsidP="00805180">
      <w:pPr>
        <w:rPr>
          <w:rFonts w:ascii="Arial" w:hAnsi="Arial" w:cs="Arial"/>
          <w:sz w:val="24"/>
          <w:szCs w:val="24"/>
        </w:rPr>
      </w:pPr>
      <w:r w:rsidRPr="00624C75">
        <w:rPr>
          <w:rFonts w:ascii="Arial" w:hAnsi="Arial" w:cs="Arial"/>
          <w:sz w:val="24"/>
          <w:szCs w:val="24"/>
        </w:rPr>
        <w:t>Assessment &amp; Treatment Plan</w:t>
      </w:r>
      <w:r w:rsidRPr="00624C75">
        <w:rPr>
          <w:rFonts w:ascii="Arial" w:hAnsi="Arial" w:cs="Arial"/>
          <w:sz w:val="24"/>
          <w:szCs w:val="24"/>
        </w:rPr>
        <w:tab/>
        <w:t>100 points</w:t>
      </w:r>
    </w:p>
    <w:p w:rsidR="00805180" w:rsidRPr="00624C75" w:rsidRDefault="00805180" w:rsidP="00805180">
      <w:pPr>
        <w:rPr>
          <w:rFonts w:ascii="Arial" w:hAnsi="Arial" w:cs="Arial"/>
          <w:sz w:val="24"/>
          <w:szCs w:val="24"/>
        </w:rPr>
      </w:pPr>
      <w:r w:rsidRPr="00624C75">
        <w:rPr>
          <w:rFonts w:ascii="Arial" w:hAnsi="Arial" w:cs="Arial"/>
          <w:sz w:val="24"/>
          <w:szCs w:val="24"/>
        </w:rPr>
        <w:t>Mid- term examination</w:t>
      </w:r>
      <w:r w:rsidRPr="00624C75">
        <w:rPr>
          <w:rFonts w:ascii="Arial" w:hAnsi="Arial" w:cs="Arial"/>
          <w:sz w:val="24"/>
          <w:szCs w:val="24"/>
        </w:rPr>
        <w:tab/>
      </w:r>
      <w:r>
        <w:rPr>
          <w:rFonts w:ascii="Arial" w:hAnsi="Arial" w:cs="Arial"/>
          <w:sz w:val="24"/>
          <w:szCs w:val="24"/>
        </w:rPr>
        <w:tab/>
      </w:r>
      <w:r w:rsidRPr="00624C75">
        <w:rPr>
          <w:rFonts w:ascii="Arial" w:hAnsi="Arial" w:cs="Arial"/>
          <w:sz w:val="24"/>
          <w:szCs w:val="24"/>
        </w:rPr>
        <w:t>100 points</w:t>
      </w:r>
    </w:p>
    <w:p w:rsidR="00805180" w:rsidRDefault="00805180" w:rsidP="00805180">
      <w:pPr>
        <w:rPr>
          <w:rFonts w:ascii="Arial" w:hAnsi="Arial" w:cs="Arial"/>
          <w:sz w:val="24"/>
          <w:szCs w:val="24"/>
        </w:rPr>
      </w:pPr>
      <w:r w:rsidRPr="00624C75">
        <w:rPr>
          <w:rFonts w:ascii="Arial" w:hAnsi="Arial" w:cs="Arial"/>
          <w:sz w:val="24"/>
          <w:szCs w:val="24"/>
        </w:rPr>
        <w:t>Final Examination</w:t>
      </w:r>
      <w:r w:rsidRPr="00624C75">
        <w:rPr>
          <w:rFonts w:ascii="Arial" w:hAnsi="Arial" w:cs="Arial"/>
          <w:sz w:val="24"/>
          <w:szCs w:val="24"/>
        </w:rPr>
        <w:tab/>
      </w:r>
      <w:r>
        <w:rPr>
          <w:rFonts w:ascii="Arial" w:hAnsi="Arial" w:cs="Arial"/>
          <w:sz w:val="24"/>
          <w:szCs w:val="24"/>
        </w:rPr>
        <w:tab/>
      </w:r>
      <w:r>
        <w:rPr>
          <w:rFonts w:ascii="Arial" w:hAnsi="Arial" w:cs="Arial"/>
          <w:sz w:val="24"/>
          <w:szCs w:val="24"/>
        </w:rPr>
        <w:tab/>
      </w:r>
      <w:r w:rsidRPr="00624C75">
        <w:rPr>
          <w:rFonts w:ascii="Arial" w:hAnsi="Arial" w:cs="Arial"/>
          <w:sz w:val="24"/>
          <w:szCs w:val="24"/>
          <w:u w:val="single"/>
        </w:rPr>
        <w:t>200 points</w:t>
      </w:r>
      <w:r w:rsidRPr="00624C75">
        <w:rPr>
          <w:rFonts w:ascii="Arial" w:hAnsi="Arial" w:cs="Arial"/>
          <w:sz w:val="24"/>
          <w:szCs w:val="24"/>
        </w:rPr>
        <w:t xml:space="preserve"> </w:t>
      </w:r>
    </w:p>
    <w:p w:rsidR="00805180" w:rsidRPr="00624C75" w:rsidRDefault="00805180" w:rsidP="00805180">
      <w:pPr>
        <w:rPr>
          <w:rFonts w:ascii="Arial" w:hAnsi="Arial" w:cs="Arial"/>
          <w:sz w:val="24"/>
          <w:szCs w:val="24"/>
        </w:rPr>
      </w:pPr>
      <w:r w:rsidRPr="00624C75">
        <w:rPr>
          <w:rFonts w:ascii="Arial" w:hAnsi="Arial" w:cs="Arial"/>
          <w:sz w:val="24"/>
          <w:szCs w:val="24"/>
        </w:rPr>
        <w:t>TOTAL</w:t>
      </w:r>
      <w:r w:rsidRPr="00624C7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24C75">
        <w:rPr>
          <w:rFonts w:ascii="Arial" w:hAnsi="Arial" w:cs="Arial"/>
          <w:sz w:val="24"/>
          <w:szCs w:val="24"/>
        </w:rPr>
        <w:t>500 points</w:t>
      </w:r>
    </w:p>
    <w:p w:rsidR="00805180" w:rsidRDefault="00805180" w:rsidP="00805180">
      <w:pPr>
        <w:spacing w:after="0"/>
        <w:rPr>
          <w:rFonts w:ascii="Arial" w:hAnsi="Arial" w:cs="Arial"/>
          <w:sz w:val="24"/>
          <w:szCs w:val="24"/>
        </w:rPr>
      </w:pPr>
      <w:r w:rsidRPr="00624C75">
        <w:rPr>
          <w:rFonts w:ascii="Arial" w:hAnsi="Arial" w:cs="Arial"/>
          <w:sz w:val="24"/>
          <w:szCs w:val="24"/>
        </w:rPr>
        <w:t>A = 450-500 points</w:t>
      </w:r>
    </w:p>
    <w:p w:rsidR="00805180" w:rsidRDefault="00805180" w:rsidP="00805180">
      <w:pPr>
        <w:spacing w:after="0"/>
        <w:rPr>
          <w:rFonts w:ascii="Arial" w:hAnsi="Arial" w:cs="Arial"/>
          <w:sz w:val="24"/>
          <w:szCs w:val="24"/>
        </w:rPr>
      </w:pPr>
      <w:r w:rsidRPr="00624C75">
        <w:rPr>
          <w:rFonts w:ascii="Arial" w:hAnsi="Arial" w:cs="Arial"/>
          <w:sz w:val="24"/>
          <w:szCs w:val="24"/>
        </w:rPr>
        <w:t>B = 400-449 points</w:t>
      </w:r>
    </w:p>
    <w:p w:rsidR="00805180" w:rsidRDefault="00805180" w:rsidP="00805180">
      <w:pPr>
        <w:spacing w:after="0"/>
        <w:rPr>
          <w:rFonts w:ascii="Arial" w:hAnsi="Arial" w:cs="Arial"/>
          <w:sz w:val="24"/>
          <w:szCs w:val="24"/>
        </w:rPr>
      </w:pPr>
      <w:r w:rsidRPr="00624C75">
        <w:rPr>
          <w:rFonts w:ascii="Arial" w:hAnsi="Arial" w:cs="Arial"/>
          <w:sz w:val="24"/>
          <w:szCs w:val="24"/>
        </w:rPr>
        <w:t>C = 350-399 points</w:t>
      </w:r>
    </w:p>
    <w:p w:rsidR="00805180" w:rsidRDefault="00805180" w:rsidP="00805180">
      <w:pPr>
        <w:spacing w:after="0"/>
        <w:rPr>
          <w:rFonts w:ascii="Arial" w:hAnsi="Arial" w:cs="Arial"/>
          <w:sz w:val="24"/>
          <w:szCs w:val="24"/>
        </w:rPr>
      </w:pPr>
      <w:r w:rsidRPr="00624C75">
        <w:rPr>
          <w:rFonts w:ascii="Arial" w:hAnsi="Arial" w:cs="Arial"/>
          <w:sz w:val="24"/>
          <w:szCs w:val="24"/>
        </w:rPr>
        <w:t>D = 300-349 points</w:t>
      </w:r>
    </w:p>
    <w:p w:rsidR="00805180" w:rsidRDefault="00805180" w:rsidP="00805180">
      <w:pPr>
        <w:spacing w:after="0"/>
        <w:rPr>
          <w:rFonts w:ascii="Arial" w:hAnsi="Arial" w:cs="Arial"/>
          <w:sz w:val="24"/>
          <w:szCs w:val="24"/>
        </w:rPr>
      </w:pPr>
      <w:r w:rsidRPr="00624C75">
        <w:rPr>
          <w:rFonts w:ascii="Arial" w:hAnsi="Arial" w:cs="Arial"/>
          <w:sz w:val="24"/>
          <w:szCs w:val="24"/>
        </w:rPr>
        <w:t>F = 299 and below</w:t>
      </w:r>
    </w:p>
    <w:p w:rsidR="00805180" w:rsidRPr="00624C75" w:rsidRDefault="00805180" w:rsidP="00805180">
      <w:pPr>
        <w:spacing w:after="0"/>
        <w:rPr>
          <w:rFonts w:ascii="Arial" w:hAnsi="Arial" w:cs="Arial"/>
          <w:sz w:val="24"/>
          <w:szCs w:val="24"/>
        </w:rPr>
      </w:pPr>
    </w:p>
    <w:p w:rsidR="00B03FBC" w:rsidRDefault="00B03FBC" w:rsidP="00B03FBC"/>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lastRenderedPageBreak/>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AD6781"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W w:w="0" w:type="auto"/>
        <w:tblLook w:val="04A0" w:firstRow="1" w:lastRow="0" w:firstColumn="1" w:lastColumn="0" w:noHBand="0" w:noVBand="1"/>
      </w:tblPr>
      <w:tblGrid>
        <w:gridCol w:w="2085"/>
        <w:gridCol w:w="1891"/>
        <w:gridCol w:w="2006"/>
        <w:gridCol w:w="1792"/>
        <w:gridCol w:w="1802"/>
      </w:tblGrid>
      <w:tr w:rsidR="00B03FBC" w:rsidRPr="00EE2464" w:rsidTr="00805180">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lastRenderedPageBreak/>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805180">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805180">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 o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805180">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657E48" w:rsidRDefault="00657E48"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2" w:history="1">
              <w:r w:rsidR="005B6CFF" w:rsidRPr="00E4144E">
                <w:rPr>
                  <w:rStyle w:val="Hyperlink"/>
                  <w:rFonts w:ascii="Arial" w:hAnsi="Arial" w:cs="Arial"/>
                  <w:sz w:val="24"/>
                  <w:szCs w:val="24"/>
                </w:rPr>
                <w:t>https://www.socialworkers.org</w:t>
              </w:r>
            </w:hyperlink>
          </w:p>
          <w:p w:rsidR="005B6CFF" w:rsidRDefault="005B6CFF" w:rsidP="00650F48">
            <w:pPr>
              <w:spacing w:line="360" w:lineRule="auto"/>
              <w:contextualSpacing/>
              <w:rPr>
                <w:rFonts w:ascii="Arial" w:hAnsi="Arial" w:cs="Arial"/>
                <w:sz w:val="24"/>
                <w:szCs w:val="24"/>
              </w:rPr>
            </w:pPr>
          </w:p>
          <w:p w:rsidR="005B6CFF" w:rsidRPr="005B6CFF" w:rsidRDefault="005B6CFF" w:rsidP="00657E48">
            <w:pPr>
              <w:spacing w:line="360" w:lineRule="auto"/>
              <w:rPr>
                <w:rFonts w:ascii="Arial" w:hAnsi="Arial" w:cs="Arial"/>
                <w:sz w:val="24"/>
                <w:szCs w:val="24"/>
              </w:rPr>
            </w:pPr>
            <w:r w:rsidRPr="005B6CFF">
              <w:rPr>
                <w:rFonts w:ascii="Arial" w:hAnsi="Arial" w:cs="Arial"/>
                <w:sz w:val="24"/>
                <w:szCs w:val="24"/>
              </w:rPr>
              <w:t>Approved statement for inclusion in university publications (i.e. Syllabi, Faculty Handbook, Undergraduate and Graduate Catalog, Student Guidebook …)</w:t>
            </w:r>
          </w:p>
          <w:p w:rsidR="005B6CFF" w:rsidRPr="005B6CFF" w:rsidRDefault="005B6CFF" w:rsidP="00657E48">
            <w:pPr>
              <w:spacing w:line="360" w:lineRule="auto"/>
              <w:jc w:val="center"/>
              <w:rPr>
                <w:rFonts w:ascii="Arial" w:hAnsi="Arial" w:cs="Arial"/>
                <w:sz w:val="24"/>
                <w:szCs w:val="24"/>
              </w:rPr>
            </w:pPr>
            <w:r w:rsidRPr="005B6CFF">
              <w:rPr>
                <w:rFonts w:ascii="Arial" w:hAnsi="Arial" w:cs="Arial"/>
                <w:sz w:val="24"/>
                <w:szCs w:val="24"/>
              </w:rPr>
              <w:t>Campus Concealed Carry</w:t>
            </w:r>
          </w:p>
          <w:p w:rsidR="005B6CFF" w:rsidRPr="005B6CFF" w:rsidRDefault="005B6CFF" w:rsidP="00657E48">
            <w:pPr>
              <w:spacing w:line="360" w:lineRule="auto"/>
              <w:rPr>
                <w:rFonts w:ascii="Arial" w:hAnsi="Arial" w:cs="Arial"/>
                <w:sz w:val="24"/>
                <w:szCs w:val="24"/>
              </w:rPr>
            </w:pPr>
            <w:r w:rsidRPr="005B6CFF">
              <w:rPr>
                <w:rFonts w:ascii="Arial" w:hAnsi="Arial" w:cs="Arial"/>
                <w:sz w:val="24"/>
                <w:szCs w:val="24"/>
              </w:rPr>
              <w:t xml:space="preserve">Texas Senate Bill - 11 (Government Code 411.2031, et al.) authorizes the carrying of a concealed handgun in Texas A&amp;M University-Commerce buildings only by persons who </w:t>
            </w:r>
            <w:r w:rsidRPr="005B6CFF">
              <w:rPr>
                <w:rFonts w:ascii="Arial" w:hAnsi="Arial" w:cs="Arial"/>
                <w:sz w:val="24"/>
                <w:szCs w:val="24"/>
              </w:rPr>
              <w:lastRenderedPageBreak/>
              <w:t>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3" w:history="1">
              <w:r w:rsidRPr="005B6CFF">
                <w:rPr>
                  <w:rStyle w:val="Hyperlink"/>
                  <w:rFonts w:ascii="Arial" w:hAnsi="Arial" w:cs="Arial"/>
                  <w:sz w:val="24"/>
                  <w:szCs w:val="24"/>
                </w:rPr>
                <w:t>http://www.tamuc.edu/aboutUs/policiesProceduresStandardsStatements/rulesProcedures/34SafetyOfEmployeesAndStudents/34.06.02.R1.pdf</w:t>
              </w:r>
            </w:hyperlink>
            <w:r w:rsidRPr="005B6CFF">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95CF2" w:rsidRDefault="00295CF2"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EF6F2C" w:rsidRDefault="00EF6F2C" w:rsidP="00EF6F2C">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4"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EF6F2C" w:rsidRDefault="00EF6F2C"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7714CF" w:rsidRDefault="007714CF" w:rsidP="006B1E1D">
            <w:pPr>
              <w:keepNext/>
              <w:spacing w:before="240" w:after="60" w:line="360" w:lineRule="auto"/>
              <w:jc w:val="center"/>
              <w:outlineLvl w:val="1"/>
              <w:rPr>
                <w:rFonts w:ascii="Arial" w:eastAsia="Times New Roman" w:hAnsi="Arial" w:cs="Arial"/>
                <w:b/>
                <w:bCs/>
                <w:iCs/>
                <w:color w:val="0D0D0D"/>
                <w:sz w:val="24"/>
                <w:szCs w:val="24"/>
              </w:rPr>
            </w:pPr>
          </w:p>
          <w:p w:rsidR="006B1E1D" w:rsidRPr="00803F6A" w:rsidRDefault="006B1E1D" w:rsidP="006B1E1D">
            <w:pPr>
              <w:keepNext/>
              <w:spacing w:before="240" w:after="60" w:line="360" w:lineRule="auto"/>
              <w:jc w:val="center"/>
              <w:outlineLvl w:val="1"/>
              <w:rPr>
                <w:rFonts w:ascii="Arial" w:eastAsia="Times New Roman" w:hAnsi="Arial" w:cs="Arial"/>
                <w:b/>
                <w:bCs/>
                <w:iCs/>
                <w:color w:val="0D0D0D"/>
                <w:sz w:val="24"/>
                <w:szCs w:val="24"/>
              </w:rPr>
            </w:pPr>
            <w:bookmarkStart w:id="0" w:name="_GoBack"/>
            <w:bookmarkEnd w:id="0"/>
            <w:r w:rsidRPr="00803F6A">
              <w:rPr>
                <w:rFonts w:ascii="Arial" w:eastAsia="Times New Roman" w:hAnsi="Arial" w:cs="Arial"/>
                <w:b/>
                <w:bCs/>
                <w:iCs/>
                <w:color w:val="0D0D0D"/>
                <w:sz w:val="24"/>
                <w:szCs w:val="24"/>
              </w:rPr>
              <w:lastRenderedPageBreak/>
              <w:t>TECHNOLOGY REQUIREMENTS</w:t>
            </w:r>
          </w:p>
          <w:p w:rsidR="006B1E1D" w:rsidRPr="00803F6A" w:rsidRDefault="006B1E1D" w:rsidP="006B1E1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6B1E1D" w:rsidRPr="00803F6A" w:rsidRDefault="006B1E1D" w:rsidP="006B1E1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6B1E1D" w:rsidRPr="00803F6A" w:rsidRDefault="006B1E1D" w:rsidP="006B1E1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6B1E1D" w:rsidRPr="00803F6A" w:rsidRDefault="006B1E1D" w:rsidP="006B1E1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6B1E1D" w:rsidRPr="00803F6A" w:rsidRDefault="006B1E1D" w:rsidP="006B1E1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6B1E1D" w:rsidRPr="00803F6A" w:rsidRDefault="006B1E1D" w:rsidP="006B1E1D">
            <w:pPr>
              <w:numPr>
                <w:ilvl w:val="0"/>
                <w:numId w:val="12"/>
              </w:numPr>
              <w:spacing w:after="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6B1E1D" w:rsidRPr="00803F6A" w:rsidRDefault="006B1E1D" w:rsidP="006B1E1D">
            <w:pPr>
              <w:numPr>
                <w:ilvl w:val="0"/>
                <w:numId w:val="13"/>
              </w:numPr>
              <w:spacing w:after="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6B1E1D" w:rsidRPr="00803F6A" w:rsidRDefault="006B1E1D" w:rsidP="006B1E1D">
            <w:pPr>
              <w:numPr>
                <w:ilvl w:val="0"/>
                <w:numId w:val="14"/>
              </w:numPr>
              <w:spacing w:after="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6B1E1D" w:rsidRPr="00803F6A" w:rsidRDefault="006B1E1D" w:rsidP="006B1E1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6B1E1D"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6B1E1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B1E1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6B1E1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B1E1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B1E1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6B1E1D" w:rsidRPr="00803F6A" w:rsidRDefault="006B1E1D" w:rsidP="006B1E1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6B1E1D"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6B1E1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6B1E1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xml:space="preserve"> release of that major version). For example, as of June 7, 2017, D2Lsupports iOS 10.3.2 and iOS 9.3.5, but not iOS 10.2.1, 9.0.2, or any other </w:t>
                  </w:r>
                  <w:r w:rsidRPr="00803F6A">
                    <w:rPr>
                      <w:rFonts w:ascii="Arial" w:eastAsia="Times New Roman" w:hAnsi="Arial" w:cs="Arial"/>
                      <w:color w:val="0D0D0D"/>
                      <w:sz w:val="24"/>
                      <w:szCs w:val="24"/>
                    </w:rPr>
                    <w:lastRenderedPageBreak/>
                    <w:t>version.</w:t>
                  </w:r>
                </w:p>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6B1E1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6B1E1D" w:rsidRPr="00803F6A" w:rsidRDefault="006B1E1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6B1E1D" w:rsidRPr="00803F6A" w:rsidRDefault="006B1E1D" w:rsidP="006B1E1D">
            <w:pPr>
              <w:autoSpaceDE w:val="0"/>
              <w:autoSpaceDN w:val="0"/>
              <w:adjustRightInd w:val="0"/>
              <w:spacing w:after="0" w:line="360" w:lineRule="auto"/>
              <w:ind w:left="360"/>
              <w:rPr>
                <w:rFonts w:ascii="Arial" w:eastAsia="Times New Roman" w:hAnsi="Arial" w:cs="Arial"/>
                <w:color w:val="000000"/>
                <w:sz w:val="24"/>
                <w:szCs w:val="24"/>
              </w:rPr>
            </w:pPr>
          </w:p>
          <w:p w:rsidR="006B1E1D" w:rsidRPr="00803F6A" w:rsidRDefault="006B1E1D" w:rsidP="006B1E1D">
            <w:pPr>
              <w:numPr>
                <w:ilvl w:val="0"/>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6B1E1D" w:rsidRPr="00803F6A" w:rsidRDefault="006B1E1D" w:rsidP="006B1E1D">
            <w:pPr>
              <w:numPr>
                <w:ilvl w:val="1"/>
                <w:numId w:val="10"/>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6B1E1D" w:rsidRPr="00803F6A" w:rsidRDefault="006B1E1D" w:rsidP="006B1E1D">
            <w:pPr>
              <w:numPr>
                <w:ilvl w:val="1"/>
                <w:numId w:val="10"/>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6B1E1D" w:rsidRPr="00803F6A" w:rsidRDefault="006B1E1D" w:rsidP="006B1E1D">
            <w:pPr>
              <w:numPr>
                <w:ilvl w:val="1"/>
                <w:numId w:val="10"/>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6B1E1D" w:rsidRPr="00803F6A" w:rsidRDefault="006B1E1D" w:rsidP="006B1E1D">
            <w:pPr>
              <w:autoSpaceDE w:val="0"/>
              <w:autoSpaceDN w:val="0"/>
              <w:adjustRightInd w:val="0"/>
              <w:spacing w:after="0" w:line="360" w:lineRule="auto"/>
              <w:ind w:left="1440"/>
              <w:rPr>
                <w:rFonts w:ascii="Arial" w:eastAsia="Times New Roman" w:hAnsi="Arial" w:cs="Arial"/>
                <w:color w:val="000000"/>
                <w:sz w:val="24"/>
                <w:szCs w:val="24"/>
              </w:rPr>
            </w:pPr>
          </w:p>
          <w:p w:rsidR="006B1E1D" w:rsidRPr="00803F6A" w:rsidRDefault="006B1E1D" w:rsidP="006B1E1D">
            <w:pPr>
              <w:numPr>
                <w:ilvl w:val="0"/>
                <w:numId w:val="11"/>
              </w:numPr>
              <w:spacing w:after="0"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5" w:history="1">
              <w:r w:rsidRPr="00803F6A">
                <w:rPr>
                  <w:rFonts w:ascii="Arial" w:eastAsia="Times New Roman" w:hAnsi="Arial" w:cs="Arial"/>
                  <w:color w:val="0000FF"/>
                  <w:sz w:val="24"/>
                  <w:szCs w:val="24"/>
                  <w:u w:val="single"/>
                </w:rPr>
                <w:t>https://support.youseeu.com/hc/en-us/articles/115007031107-Basic-System-Requirements</w:t>
              </w:r>
            </w:hyperlink>
          </w:p>
          <w:p w:rsidR="006B1E1D" w:rsidRPr="00803F6A" w:rsidRDefault="006B1E1D" w:rsidP="006B1E1D">
            <w:pPr>
              <w:spacing w:after="0" w:line="360" w:lineRule="auto"/>
              <w:ind w:left="360"/>
              <w:contextualSpacing/>
              <w:rPr>
                <w:rFonts w:ascii="Arial" w:eastAsia="Times New Roman" w:hAnsi="Arial" w:cs="Arial"/>
                <w:b/>
                <w:bCs/>
                <w:sz w:val="24"/>
                <w:szCs w:val="24"/>
              </w:rPr>
            </w:pPr>
          </w:p>
          <w:p w:rsidR="006B1E1D" w:rsidRPr="00803F6A" w:rsidRDefault="006B1E1D" w:rsidP="006B1E1D">
            <w:pPr>
              <w:numPr>
                <w:ilvl w:val="0"/>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6B1E1D" w:rsidRPr="00803F6A" w:rsidRDefault="006B1E1D" w:rsidP="006B1E1D">
            <w:pPr>
              <w:numPr>
                <w:ilvl w:val="1"/>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6B1E1D" w:rsidRPr="00803F6A" w:rsidRDefault="006B1E1D" w:rsidP="006B1E1D">
            <w:pPr>
              <w:numPr>
                <w:ilvl w:val="1"/>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6B1E1D" w:rsidRPr="00803F6A" w:rsidRDefault="006B1E1D" w:rsidP="006B1E1D">
            <w:pPr>
              <w:numPr>
                <w:ilvl w:val="1"/>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6B1E1D" w:rsidRPr="00803F6A" w:rsidRDefault="006B1E1D" w:rsidP="006B1E1D">
            <w:pPr>
              <w:autoSpaceDE w:val="0"/>
              <w:autoSpaceDN w:val="0"/>
              <w:adjustRightInd w:val="0"/>
              <w:spacing w:after="0" w:line="360" w:lineRule="auto"/>
              <w:ind w:left="1440"/>
              <w:rPr>
                <w:rFonts w:ascii="Arial" w:eastAsia="Times New Roman" w:hAnsi="Arial" w:cs="Arial"/>
                <w:color w:val="000000"/>
                <w:sz w:val="24"/>
                <w:szCs w:val="24"/>
              </w:rPr>
            </w:pPr>
          </w:p>
          <w:p w:rsidR="006B1E1D" w:rsidRPr="00803F6A" w:rsidRDefault="006B1E1D" w:rsidP="006B1E1D">
            <w:pPr>
              <w:numPr>
                <w:ilvl w:val="0"/>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6"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7" w:history="1">
              <w:r w:rsidRPr="00803F6A">
                <w:rPr>
                  <w:rFonts w:ascii="Arial" w:eastAsia="Times New Roman" w:hAnsi="Arial" w:cs="Arial"/>
                  <w:color w:val="0000FF"/>
                  <w:sz w:val="24"/>
                  <w:szCs w:val="24"/>
                  <w:u w:val="single"/>
                </w:rPr>
                <w:t>http://www.java.com/en/download/manual.jsp</w:t>
              </w:r>
            </w:hyperlink>
          </w:p>
          <w:p w:rsidR="006B1E1D" w:rsidRPr="00803F6A" w:rsidRDefault="006B1E1D" w:rsidP="006B1E1D">
            <w:pPr>
              <w:autoSpaceDE w:val="0"/>
              <w:autoSpaceDN w:val="0"/>
              <w:adjustRightInd w:val="0"/>
              <w:spacing w:after="0" w:line="360" w:lineRule="auto"/>
              <w:ind w:left="360"/>
              <w:rPr>
                <w:rFonts w:ascii="Arial" w:eastAsia="Times New Roman" w:hAnsi="Arial" w:cs="Arial"/>
                <w:color w:val="000000"/>
                <w:sz w:val="24"/>
                <w:szCs w:val="24"/>
              </w:rPr>
            </w:pPr>
          </w:p>
          <w:p w:rsidR="006B1E1D" w:rsidRPr="00803F6A" w:rsidRDefault="006B1E1D" w:rsidP="006B1E1D">
            <w:pPr>
              <w:numPr>
                <w:ilvl w:val="0"/>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6B1E1D" w:rsidRPr="00803F6A" w:rsidRDefault="006B1E1D" w:rsidP="006B1E1D">
            <w:pPr>
              <w:autoSpaceDE w:val="0"/>
              <w:autoSpaceDN w:val="0"/>
              <w:adjustRightInd w:val="0"/>
              <w:spacing w:after="0" w:line="360" w:lineRule="auto"/>
              <w:rPr>
                <w:rFonts w:ascii="Arial" w:eastAsia="Times New Roman" w:hAnsi="Arial" w:cs="Arial"/>
                <w:color w:val="000000"/>
                <w:sz w:val="24"/>
                <w:szCs w:val="24"/>
              </w:rPr>
            </w:pPr>
          </w:p>
          <w:p w:rsidR="006B1E1D" w:rsidRPr="00803F6A" w:rsidRDefault="006B1E1D" w:rsidP="006B1E1D">
            <w:pPr>
              <w:autoSpaceDE w:val="0"/>
              <w:autoSpaceDN w:val="0"/>
              <w:adjustRightInd w:val="0"/>
              <w:spacing w:after="0" w:line="360" w:lineRule="auto"/>
              <w:rPr>
                <w:rFonts w:ascii="Arial" w:eastAsia="Times New Roman" w:hAnsi="Arial" w:cs="Arial"/>
                <w:color w:val="000000"/>
                <w:sz w:val="24"/>
                <w:szCs w:val="24"/>
              </w:rPr>
            </w:pPr>
          </w:p>
          <w:p w:rsidR="006B1E1D" w:rsidRPr="00803F6A" w:rsidRDefault="006B1E1D" w:rsidP="006B1E1D">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6B1E1D" w:rsidRPr="00803F6A" w:rsidRDefault="006B1E1D" w:rsidP="006B1E1D">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6B1E1D" w:rsidRPr="00803F6A" w:rsidRDefault="006B1E1D" w:rsidP="006B1E1D">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6B1E1D" w:rsidRPr="00803F6A" w:rsidRDefault="006B1E1D" w:rsidP="006B1E1D">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6B1E1D" w:rsidRPr="00803F6A" w:rsidRDefault="006B1E1D" w:rsidP="006B1E1D">
            <w:pPr>
              <w:autoSpaceDE w:val="0"/>
              <w:autoSpaceDN w:val="0"/>
              <w:adjustRightInd w:val="0"/>
              <w:spacing w:after="0" w:line="360" w:lineRule="auto"/>
              <w:rPr>
                <w:rFonts w:ascii="Arial" w:eastAsia="Times New Roman" w:hAnsi="Arial" w:cs="Arial"/>
                <w:color w:val="000000"/>
                <w:sz w:val="24"/>
                <w:szCs w:val="24"/>
              </w:rPr>
            </w:pPr>
          </w:p>
          <w:p w:rsidR="006B1E1D" w:rsidRPr="00803F6A" w:rsidRDefault="006B1E1D" w:rsidP="006B1E1D">
            <w:pPr>
              <w:numPr>
                <w:ilvl w:val="0"/>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6B1E1D" w:rsidRPr="00803F6A" w:rsidRDefault="00AD6781" w:rsidP="006B1E1D">
            <w:pPr>
              <w:numPr>
                <w:ilvl w:val="1"/>
                <w:numId w:val="11"/>
              </w:numPr>
              <w:autoSpaceDE w:val="0"/>
              <w:autoSpaceDN w:val="0"/>
              <w:adjustRightInd w:val="0"/>
              <w:spacing w:after="0" w:line="360" w:lineRule="auto"/>
              <w:rPr>
                <w:rFonts w:ascii="Arial" w:eastAsia="Times New Roman" w:hAnsi="Arial" w:cs="Arial"/>
                <w:color w:val="000000"/>
                <w:sz w:val="24"/>
                <w:szCs w:val="24"/>
              </w:rPr>
            </w:pPr>
            <w:hyperlink r:id="rId18" w:tooltip="Adobe Reader" w:history="1">
              <w:r w:rsidR="006B1E1D" w:rsidRPr="00803F6A">
                <w:rPr>
                  <w:rFonts w:ascii="Arial" w:eastAsia="Times New Roman" w:hAnsi="Arial" w:cs="Arial"/>
                  <w:color w:val="0000FF"/>
                  <w:sz w:val="24"/>
                  <w:szCs w:val="24"/>
                  <w:u w:val="single"/>
                </w:rPr>
                <w:t>Adobe Reader</w:t>
              </w:r>
            </w:hyperlink>
            <w:r w:rsidR="006B1E1D" w:rsidRPr="00803F6A">
              <w:rPr>
                <w:rFonts w:ascii="Arial" w:eastAsia="Times New Roman" w:hAnsi="Arial" w:cs="Arial"/>
                <w:color w:val="000000"/>
                <w:sz w:val="24"/>
                <w:szCs w:val="24"/>
              </w:rPr>
              <w:t xml:space="preserve">  </w:t>
            </w:r>
            <w:hyperlink r:id="rId19" w:history="1">
              <w:r w:rsidR="006B1E1D" w:rsidRPr="00803F6A">
                <w:rPr>
                  <w:rFonts w:ascii="Arial" w:eastAsia="Times New Roman" w:hAnsi="Arial" w:cs="Arial"/>
                  <w:color w:val="0000FF"/>
                  <w:sz w:val="24"/>
                  <w:szCs w:val="24"/>
                  <w:u w:val="single"/>
                </w:rPr>
                <w:t>https://get.adobe.com/reader/</w:t>
              </w:r>
            </w:hyperlink>
            <w:r w:rsidR="006B1E1D" w:rsidRPr="00803F6A">
              <w:rPr>
                <w:rFonts w:ascii="Arial" w:eastAsia="Times New Roman" w:hAnsi="Arial" w:cs="Arial"/>
                <w:color w:val="000000"/>
                <w:sz w:val="24"/>
                <w:szCs w:val="24"/>
              </w:rPr>
              <w:t xml:space="preserve"> </w:t>
            </w:r>
          </w:p>
          <w:p w:rsidR="006B1E1D" w:rsidRPr="00803F6A" w:rsidRDefault="00AD6781" w:rsidP="006B1E1D">
            <w:pPr>
              <w:numPr>
                <w:ilvl w:val="1"/>
                <w:numId w:val="11"/>
              </w:numPr>
              <w:autoSpaceDE w:val="0"/>
              <w:autoSpaceDN w:val="0"/>
              <w:adjustRightInd w:val="0"/>
              <w:spacing w:after="0" w:line="360" w:lineRule="auto"/>
              <w:rPr>
                <w:rFonts w:ascii="Arial" w:eastAsia="Times New Roman" w:hAnsi="Arial" w:cs="Arial"/>
                <w:color w:val="000000"/>
                <w:sz w:val="24"/>
                <w:szCs w:val="24"/>
              </w:rPr>
            </w:pPr>
            <w:hyperlink r:id="rId20" w:tooltip="Adobe Flash Player" w:history="1">
              <w:r w:rsidR="006B1E1D" w:rsidRPr="00803F6A">
                <w:rPr>
                  <w:rFonts w:ascii="Arial" w:eastAsia="Times New Roman" w:hAnsi="Arial" w:cs="Arial"/>
                  <w:color w:val="0000FF"/>
                  <w:sz w:val="24"/>
                  <w:szCs w:val="24"/>
                  <w:u w:val="single"/>
                </w:rPr>
                <w:t>Adobe Flash Player</w:t>
              </w:r>
            </w:hyperlink>
            <w:r w:rsidR="006B1E1D" w:rsidRPr="00803F6A">
              <w:rPr>
                <w:rFonts w:ascii="Arial" w:eastAsia="Times New Roman" w:hAnsi="Arial" w:cs="Arial"/>
                <w:color w:val="000000"/>
                <w:sz w:val="24"/>
                <w:szCs w:val="24"/>
              </w:rPr>
              <w:t xml:space="preserve"> </w:t>
            </w:r>
            <w:r w:rsidR="006B1E1D" w:rsidRPr="00803F6A">
              <w:rPr>
                <w:rFonts w:ascii="Arial" w:eastAsia="Times New Roman" w:hAnsi="Arial" w:cs="Arial"/>
                <w:i/>
                <w:color w:val="000000"/>
                <w:sz w:val="24"/>
                <w:szCs w:val="24"/>
              </w:rPr>
              <w:t>(version 17 or later)</w:t>
            </w:r>
            <w:r w:rsidR="006B1E1D" w:rsidRPr="00803F6A">
              <w:rPr>
                <w:rFonts w:ascii="Arial" w:eastAsia="Times New Roman" w:hAnsi="Arial" w:cs="Arial"/>
                <w:color w:val="000000"/>
                <w:sz w:val="24"/>
                <w:szCs w:val="24"/>
              </w:rPr>
              <w:t xml:space="preserve"> </w:t>
            </w:r>
            <w:hyperlink r:id="rId21" w:history="1">
              <w:r w:rsidR="006B1E1D" w:rsidRPr="00803F6A">
                <w:rPr>
                  <w:rFonts w:ascii="Arial" w:eastAsia="Times New Roman" w:hAnsi="Arial" w:cs="Arial"/>
                  <w:color w:val="0000FF"/>
                  <w:sz w:val="24"/>
                  <w:szCs w:val="24"/>
                  <w:u w:val="single"/>
                </w:rPr>
                <w:t>https://get.adobe.com/flashplayer/</w:t>
              </w:r>
            </w:hyperlink>
            <w:r w:rsidR="006B1E1D" w:rsidRPr="00803F6A">
              <w:rPr>
                <w:rFonts w:ascii="Arial" w:eastAsia="Times New Roman" w:hAnsi="Arial" w:cs="Arial"/>
                <w:color w:val="000000"/>
                <w:sz w:val="24"/>
                <w:szCs w:val="24"/>
              </w:rPr>
              <w:t xml:space="preserve"> </w:t>
            </w:r>
          </w:p>
          <w:p w:rsidR="006B1E1D" w:rsidRPr="00803F6A" w:rsidRDefault="00AD6781" w:rsidP="006B1E1D">
            <w:pPr>
              <w:numPr>
                <w:ilvl w:val="1"/>
                <w:numId w:val="11"/>
              </w:numPr>
              <w:autoSpaceDE w:val="0"/>
              <w:autoSpaceDN w:val="0"/>
              <w:adjustRightInd w:val="0"/>
              <w:spacing w:after="0" w:line="360" w:lineRule="auto"/>
              <w:rPr>
                <w:rFonts w:ascii="Arial" w:eastAsia="Times New Roman" w:hAnsi="Arial" w:cs="Arial"/>
                <w:color w:val="000000"/>
                <w:sz w:val="24"/>
                <w:szCs w:val="24"/>
              </w:rPr>
            </w:pPr>
            <w:hyperlink r:id="rId22" w:tooltip="Adobe Shockwave Player" w:history="1">
              <w:r w:rsidR="006B1E1D" w:rsidRPr="00803F6A">
                <w:rPr>
                  <w:rFonts w:ascii="Arial" w:eastAsia="Times New Roman" w:hAnsi="Arial" w:cs="Arial"/>
                  <w:color w:val="0000FF"/>
                  <w:sz w:val="24"/>
                  <w:szCs w:val="24"/>
                  <w:u w:val="single"/>
                </w:rPr>
                <w:t>Adobe Shockwave Player</w:t>
              </w:r>
            </w:hyperlink>
            <w:r w:rsidR="006B1E1D" w:rsidRPr="00803F6A">
              <w:rPr>
                <w:rFonts w:ascii="Arial" w:eastAsia="Times New Roman" w:hAnsi="Arial" w:cs="Arial"/>
                <w:color w:val="000000"/>
                <w:sz w:val="24"/>
                <w:szCs w:val="24"/>
              </w:rPr>
              <w:t xml:space="preserve">   </w:t>
            </w:r>
            <w:hyperlink r:id="rId23" w:history="1">
              <w:r w:rsidR="006B1E1D" w:rsidRPr="00803F6A">
                <w:rPr>
                  <w:rFonts w:ascii="Arial" w:eastAsia="Times New Roman" w:hAnsi="Arial" w:cs="Arial"/>
                  <w:color w:val="0000FF"/>
                  <w:sz w:val="24"/>
                  <w:szCs w:val="24"/>
                  <w:u w:val="single"/>
                </w:rPr>
                <w:t>https://get.adobe.com/shockwave/</w:t>
              </w:r>
            </w:hyperlink>
          </w:p>
          <w:p w:rsidR="006B1E1D" w:rsidRPr="00803F6A" w:rsidRDefault="00AD6781" w:rsidP="006B1E1D">
            <w:pPr>
              <w:numPr>
                <w:ilvl w:val="1"/>
                <w:numId w:val="11"/>
              </w:numPr>
              <w:autoSpaceDE w:val="0"/>
              <w:autoSpaceDN w:val="0"/>
              <w:adjustRightInd w:val="0"/>
              <w:spacing w:after="0" w:line="360" w:lineRule="auto"/>
              <w:rPr>
                <w:rFonts w:ascii="Arial" w:eastAsia="Times New Roman" w:hAnsi="Arial" w:cs="Arial"/>
                <w:color w:val="000000"/>
                <w:sz w:val="24"/>
                <w:szCs w:val="24"/>
              </w:rPr>
            </w:pPr>
            <w:hyperlink r:id="rId24" w:tooltip="Apple Quick Time" w:history="1">
              <w:r w:rsidR="006B1E1D" w:rsidRPr="00803F6A">
                <w:rPr>
                  <w:rFonts w:ascii="Arial" w:eastAsia="Times New Roman" w:hAnsi="Arial" w:cs="Arial"/>
                  <w:color w:val="0000FF"/>
                  <w:sz w:val="24"/>
                  <w:szCs w:val="24"/>
                  <w:u w:val="single"/>
                </w:rPr>
                <w:t>Apple Quick Time</w:t>
              </w:r>
            </w:hyperlink>
            <w:r w:rsidR="006B1E1D" w:rsidRPr="00803F6A">
              <w:rPr>
                <w:rFonts w:ascii="Arial" w:eastAsia="Times New Roman" w:hAnsi="Arial" w:cs="Arial"/>
                <w:color w:val="000000"/>
                <w:sz w:val="24"/>
                <w:szCs w:val="24"/>
              </w:rPr>
              <w:t xml:space="preserve">   </w:t>
            </w:r>
            <w:hyperlink r:id="rId25" w:history="1">
              <w:r w:rsidR="006B1E1D" w:rsidRPr="00803F6A">
                <w:rPr>
                  <w:rFonts w:ascii="Arial" w:eastAsia="Times New Roman" w:hAnsi="Arial" w:cs="Arial"/>
                  <w:color w:val="0000FF"/>
                  <w:sz w:val="24"/>
                  <w:szCs w:val="24"/>
                  <w:u w:val="single"/>
                </w:rPr>
                <w:t>http://www.apple.com/quicktime/download/</w:t>
              </w:r>
            </w:hyperlink>
          </w:p>
          <w:p w:rsidR="006B1E1D" w:rsidRPr="00803F6A" w:rsidRDefault="006B1E1D" w:rsidP="006B1E1D">
            <w:pPr>
              <w:autoSpaceDE w:val="0"/>
              <w:autoSpaceDN w:val="0"/>
              <w:adjustRightInd w:val="0"/>
              <w:spacing w:after="0" w:line="360" w:lineRule="auto"/>
              <w:ind w:left="1440"/>
              <w:rPr>
                <w:rFonts w:ascii="Arial" w:eastAsia="Times New Roman" w:hAnsi="Arial" w:cs="Arial"/>
                <w:color w:val="000000"/>
                <w:sz w:val="24"/>
                <w:szCs w:val="24"/>
              </w:rPr>
            </w:pPr>
          </w:p>
          <w:p w:rsidR="006B1E1D" w:rsidRPr="00803F6A" w:rsidRDefault="006B1E1D" w:rsidP="006B1E1D">
            <w:pPr>
              <w:numPr>
                <w:ilvl w:val="0"/>
                <w:numId w:val="11"/>
              </w:num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6B1E1D" w:rsidRPr="00803F6A" w:rsidRDefault="006B1E1D" w:rsidP="006B1E1D">
            <w:pPr>
              <w:autoSpaceDE w:val="0"/>
              <w:autoSpaceDN w:val="0"/>
              <w:adjustRightInd w:val="0"/>
              <w:spacing w:after="0" w:line="360" w:lineRule="auto"/>
              <w:ind w:left="360"/>
              <w:rPr>
                <w:rFonts w:ascii="Arial" w:eastAsia="Times New Roman" w:hAnsi="Arial" w:cs="Arial"/>
                <w:color w:val="000000"/>
                <w:sz w:val="24"/>
                <w:szCs w:val="24"/>
              </w:rPr>
            </w:pPr>
          </w:p>
          <w:p w:rsidR="006B1E1D" w:rsidRPr="00803F6A" w:rsidRDefault="006B1E1D" w:rsidP="006B1E1D">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6B1E1D" w:rsidRPr="00803F6A" w:rsidRDefault="006B1E1D" w:rsidP="006B1E1D">
            <w:pPr>
              <w:spacing w:after="0" w:line="360" w:lineRule="auto"/>
              <w:rPr>
                <w:rFonts w:ascii="Arial" w:eastAsia="Times New Roman" w:hAnsi="Arial" w:cs="Arial"/>
                <w:sz w:val="24"/>
                <w:szCs w:val="24"/>
              </w:rPr>
            </w:pPr>
          </w:p>
          <w:p w:rsidR="006B1E1D" w:rsidRPr="00803F6A" w:rsidRDefault="006B1E1D" w:rsidP="006B1E1D">
            <w:pPr>
              <w:autoSpaceDE w:val="0"/>
              <w:autoSpaceDN w:val="0"/>
              <w:adjustRightInd w:val="0"/>
              <w:spacing w:after="0"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6"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6B1E1D" w:rsidRPr="00803F6A" w:rsidRDefault="006B1E1D" w:rsidP="006B1E1D">
            <w:pPr>
              <w:autoSpaceDE w:val="0"/>
              <w:autoSpaceDN w:val="0"/>
              <w:adjustRightInd w:val="0"/>
              <w:spacing w:after="0" w:line="360" w:lineRule="auto"/>
              <w:rPr>
                <w:rFonts w:ascii="Arial" w:eastAsia="Times New Roman" w:hAnsi="Arial" w:cs="Arial"/>
                <w:b/>
                <w:color w:val="000000"/>
                <w:sz w:val="24"/>
                <w:szCs w:val="24"/>
              </w:rPr>
            </w:pPr>
          </w:p>
          <w:p w:rsidR="006B1E1D" w:rsidRPr="00803F6A" w:rsidRDefault="006B1E1D" w:rsidP="006B1E1D">
            <w:pPr>
              <w:autoSpaceDE w:val="0"/>
              <w:autoSpaceDN w:val="0"/>
              <w:adjustRightInd w:val="0"/>
              <w:spacing w:after="0"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w:t>
            </w:r>
            <w:r w:rsidRPr="00803F6A">
              <w:rPr>
                <w:rFonts w:ascii="Arial" w:eastAsia="Times New Roman" w:hAnsi="Arial" w:cs="Arial"/>
                <w:color w:val="000000"/>
                <w:sz w:val="24"/>
                <w:szCs w:val="24"/>
              </w:rPr>
              <w:lastRenderedPageBreak/>
              <w:t>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6B1E1D" w:rsidRPr="00803F6A" w:rsidRDefault="006B1E1D" w:rsidP="006B1E1D">
            <w:pPr>
              <w:autoSpaceDE w:val="0"/>
              <w:autoSpaceDN w:val="0"/>
              <w:adjustRightInd w:val="0"/>
              <w:spacing w:after="0" w:line="360" w:lineRule="auto"/>
              <w:rPr>
                <w:rFonts w:ascii="Arial" w:eastAsia="Times New Roman" w:hAnsi="Arial" w:cs="Arial"/>
                <w:color w:val="000000"/>
                <w:sz w:val="24"/>
                <w:szCs w:val="24"/>
              </w:rPr>
            </w:pPr>
          </w:p>
          <w:p w:rsidR="006B1E1D" w:rsidRPr="00803F6A" w:rsidRDefault="006B1E1D" w:rsidP="006B1E1D">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6B1E1D" w:rsidRPr="00803F6A" w:rsidRDefault="006B1E1D" w:rsidP="006B1E1D">
            <w:pPr>
              <w:keepNext/>
              <w:spacing w:after="0"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6B1E1D" w:rsidRPr="00803F6A" w:rsidRDefault="006B1E1D" w:rsidP="006B1E1D">
            <w:pPr>
              <w:keepNext/>
              <w:spacing w:after="0"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6B1E1D" w:rsidRPr="00803F6A" w:rsidRDefault="006B1E1D" w:rsidP="006B1E1D">
            <w:pPr>
              <w:keepNext/>
              <w:spacing w:after="0"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6B1E1D" w:rsidRPr="00803F6A" w:rsidRDefault="006B1E1D" w:rsidP="006B1E1D">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6B1E1D" w:rsidRPr="00803F6A" w:rsidRDefault="006B1E1D" w:rsidP="006B1E1D">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6B1E1D" w:rsidRPr="00803F6A" w:rsidRDefault="006B1E1D" w:rsidP="006B1E1D">
            <w:pPr>
              <w:spacing w:after="0"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523EDFE2" wp14:editId="511FBC83">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6B1E1D" w:rsidRPr="00803F6A" w:rsidRDefault="006B1E1D" w:rsidP="006B1E1D">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6B1E1D" w:rsidRPr="00803F6A" w:rsidRDefault="006B1E1D" w:rsidP="006B1E1D">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805180">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81" w:rsidRDefault="00AD6781" w:rsidP="00851032">
      <w:pPr>
        <w:spacing w:after="0" w:line="240" w:lineRule="auto"/>
      </w:pPr>
      <w:r>
        <w:separator/>
      </w:r>
    </w:p>
  </w:endnote>
  <w:endnote w:type="continuationSeparator" w:id="0">
    <w:p w:rsidR="00AD6781" w:rsidRDefault="00AD6781"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rsidR="006B1E1D">
      <w:t xml:space="preserve"> Syllabus 2018-19</w:t>
    </w:r>
    <w:r>
      <w:t xml:space="preserve"> </w:t>
    </w:r>
    <w:sdt>
      <w:sdtPr>
        <w:id w:val="444459999"/>
        <w:docPartObj>
          <w:docPartGallery w:val="Page Numbers (Bottom of Page)"/>
          <w:docPartUnique/>
        </w:docPartObj>
      </w:sdtPr>
      <w:sdtEndPr/>
      <w:sdtContent>
        <w:r w:rsidR="00A6371A">
          <w:fldChar w:fldCharType="begin"/>
        </w:r>
        <w:r w:rsidR="00C54E6C">
          <w:instrText xml:space="preserve"> PAGE   \* MERGEFORMAT </w:instrText>
        </w:r>
        <w:r w:rsidR="00A6371A">
          <w:fldChar w:fldCharType="separate"/>
        </w:r>
        <w:r w:rsidR="007714CF">
          <w:rPr>
            <w:noProof/>
          </w:rPr>
          <w:t>15</w:t>
        </w:r>
        <w:r w:rsidR="00A6371A">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81" w:rsidRDefault="00AD6781" w:rsidP="00851032">
      <w:pPr>
        <w:spacing w:after="0" w:line="240" w:lineRule="auto"/>
      </w:pPr>
      <w:r>
        <w:separator/>
      </w:r>
    </w:p>
  </w:footnote>
  <w:footnote w:type="continuationSeparator" w:id="0">
    <w:p w:rsidR="00AD6781" w:rsidRDefault="00AD6781"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479AD"/>
    <w:multiLevelType w:val="hybridMultilevel"/>
    <w:tmpl w:val="8B0E23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F715D1"/>
    <w:multiLevelType w:val="hybridMultilevel"/>
    <w:tmpl w:val="2D50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E0BF4"/>
    <w:multiLevelType w:val="hybridMultilevel"/>
    <w:tmpl w:val="A10492C4"/>
    <w:lvl w:ilvl="0" w:tplc="D2E8BBD4">
      <w:start w:val="1"/>
      <w:numFmt w:val="decimal"/>
      <w:lvlText w:val="%1."/>
      <w:lvlJc w:val="left"/>
      <w:pPr>
        <w:ind w:left="540" w:hanging="300"/>
        <w:jc w:val="left"/>
      </w:pPr>
      <w:rPr>
        <w:rFonts w:ascii="Times New Roman" w:eastAsia="Times New Roman" w:hAnsi="Times New Roman" w:hint="default"/>
        <w:w w:val="100"/>
        <w:sz w:val="24"/>
        <w:szCs w:val="24"/>
      </w:rPr>
    </w:lvl>
    <w:lvl w:ilvl="1" w:tplc="5B68105A">
      <w:start w:val="1"/>
      <w:numFmt w:val="decimal"/>
      <w:lvlText w:val="%2."/>
      <w:lvlJc w:val="left"/>
      <w:pPr>
        <w:ind w:left="1700" w:hanging="720"/>
        <w:jc w:val="left"/>
      </w:pPr>
      <w:rPr>
        <w:rFonts w:ascii="Times New Roman" w:eastAsia="Times New Roman" w:hAnsi="Times New Roman" w:hint="default"/>
        <w:spacing w:val="-3"/>
        <w:w w:val="100"/>
        <w:sz w:val="24"/>
        <w:szCs w:val="24"/>
      </w:rPr>
    </w:lvl>
    <w:lvl w:ilvl="2" w:tplc="9620AD12">
      <w:start w:val="1"/>
      <w:numFmt w:val="bullet"/>
      <w:lvlText w:val="•"/>
      <w:lvlJc w:val="left"/>
      <w:pPr>
        <w:ind w:left="2582" w:hanging="720"/>
      </w:pPr>
      <w:rPr>
        <w:rFonts w:hint="default"/>
      </w:rPr>
    </w:lvl>
    <w:lvl w:ilvl="3" w:tplc="F9AA9BD2">
      <w:start w:val="1"/>
      <w:numFmt w:val="bullet"/>
      <w:lvlText w:val="•"/>
      <w:lvlJc w:val="left"/>
      <w:pPr>
        <w:ind w:left="3464" w:hanging="720"/>
      </w:pPr>
      <w:rPr>
        <w:rFonts w:hint="default"/>
      </w:rPr>
    </w:lvl>
    <w:lvl w:ilvl="4" w:tplc="3CA04F7A">
      <w:start w:val="1"/>
      <w:numFmt w:val="bullet"/>
      <w:lvlText w:val="•"/>
      <w:lvlJc w:val="left"/>
      <w:pPr>
        <w:ind w:left="4346" w:hanging="720"/>
      </w:pPr>
      <w:rPr>
        <w:rFonts w:hint="default"/>
      </w:rPr>
    </w:lvl>
    <w:lvl w:ilvl="5" w:tplc="80BE6876">
      <w:start w:val="1"/>
      <w:numFmt w:val="bullet"/>
      <w:lvlText w:val="•"/>
      <w:lvlJc w:val="left"/>
      <w:pPr>
        <w:ind w:left="5228" w:hanging="720"/>
      </w:pPr>
      <w:rPr>
        <w:rFonts w:hint="default"/>
      </w:rPr>
    </w:lvl>
    <w:lvl w:ilvl="6" w:tplc="D696DF82">
      <w:start w:val="1"/>
      <w:numFmt w:val="bullet"/>
      <w:lvlText w:val="•"/>
      <w:lvlJc w:val="left"/>
      <w:pPr>
        <w:ind w:left="6111" w:hanging="720"/>
      </w:pPr>
      <w:rPr>
        <w:rFonts w:hint="default"/>
      </w:rPr>
    </w:lvl>
    <w:lvl w:ilvl="7" w:tplc="366ADD18">
      <w:start w:val="1"/>
      <w:numFmt w:val="bullet"/>
      <w:lvlText w:val="•"/>
      <w:lvlJc w:val="left"/>
      <w:pPr>
        <w:ind w:left="6993" w:hanging="720"/>
      </w:pPr>
      <w:rPr>
        <w:rFonts w:hint="default"/>
      </w:rPr>
    </w:lvl>
    <w:lvl w:ilvl="8" w:tplc="9A2E7A50">
      <w:start w:val="1"/>
      <w:numFmt w:val="bullet"/>
      <w:lvlText w:val="•"/>
      <w:lvlJc w:val="left"/>
      <w:pPr>
        <w:ind w:left="7875" w:hanging="720"/>
      </w:pPr>
      <w:rPr>
        <w:rFonts w:hint="default"/>
      </w:rPr>
    </w:lvl>
  </w:abstractNum>
  <w:num w:numId="1">
    <w:abstractNumId w:val="6"/>
  </w:num>
  <w:num w:numId="2">
    <w:abstractNumId w:val="4"/>
  </w:num>
  <w:num w:numId="3">
    <w:abstractNumId w:val="7"/>
  </w:num>
  <w:num w:numId="4">
    <w:abstractNumId w:val="1"/>
  </w:num>
  <w:num w:numId="5">
    <w:abstractNumId w:val="8"/>
  </w:num>
  <w:num w:numId="6">
    <w:abstractNumId w:val="11"/>
  </w:num>
  <w:num w:numId="7">
    <w:abstractNumId w:val="5"/>
  </w:num>
  <w:num w:numId="8">
    <w:abstractNumId w:val="2"/>
  </w:num>
  <w:num w:numId="9">
    <w:abstractNumId w:val="10"/>
  </w:num>
  <w:num w:numId="10">
    <w:abstractNumId w:val="0"/>
  </w:num>
  <w:num w:numId="11">
    <w:abstractNumId w:val="3"/>
  </w:num>
  <w:num w:numId="12">
    <w:abstractNumId w:val="9"/>
    <w:lvlOverride w:ilvl="0">
      <w:startOverride w:val="1"/>
    </w:lvlOverride>
  </w:num>
  <w:num w:numId="13">
    <w:abstractNumId w:val="9"/>
    <w:lvlOverride w:ilvl="0">
      <w:startOverride w:val="2"/>
    </w:lvlOverride>
  </w:num>
  <w:num w:numId="14">
    <w:abstractNumId w:val="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50C"/>
    <w:rsid w:val="0004689F"/>
    <w:rsid w:val="000639E7"/>
    <w:rsid w:val="001368BE"/>
    <w:rsid w:val="00144540"/>
    <w:rsid w:val="00152BF8"/>
    <w:rsid w:val="001B7422"/>
    <w:rsid w:val="001C38EE"/>
    <w:rsid w:val="001F4867"/>
    <w:rsid w:val="00295CF2"/>
    <w:rsid w:val="002A206C"/>
    <w:rsid w:val="002C750C"/>
    <w:rsid w:val="002F7DE6"/>
    <w:rsid w:val="00335D04"/>
    <w:rsid w:val="00382702"/>
    <w:rsid w:val="003C0241"/>
    <w:rsid w:val="004453D3"/>
    <w:rsid w:val="004707A2"/>
    <w:rsid w:val="004A7561"/>
    <w:rsid w:val="004C31B7"/>
    <w:rsid w:val="004D6346"/>
    <w:rsid w:val="004E6D02"/>
    <w:rsid w:val="005368C3"/>
    <w:rsid w:val="00577938"/>
    <w:rsid w:val="005B6CFF"/>
    <w:rsid w:val="005D589D"/>
    <w:rsid w:val="005E4780"/>
    <w:rsid w:val="00624C75"/>
    <w:rsid w:val="00650F48"/>
    <w:rsid w:val="00657E48"/>
    <w:rsid w:val="006B1E1D"/>
    <w:rsid w:val="006E15A0"/>
    <w:rsid w:val="00761A66"/>
    <w:rsid w:val="00761F27"/>
    <w:rsid w:val="007714CF"/>
    <w:rsid w:val="007A2A85"/>
    <w:rsid w:val="007E5E7D"/>
    <w:rsid w:val="007F6E75"/>
    <w:rsid w:val="00805180"/>
    <w:rsid w:val="0083528F"/>
    <w:rsid w:val="00851032"/>
    <w:rsid w:val="00873258"/>
    <w:rsid w:val="008A00F0"/>
    <w:rsid w:val="008A663D"/>
    <w:rsid w:val="008B0000"/>
    <w:rsid w:val="008B7E00"/>
    <w:rsid w:val="008C2B01"/>
    <w:rsid w:val="00903E6A"/>
    <w:rsid w:val="00974854"/>
    <w:rsid w:val="009935F5"/>
    <w:rsid w:val="00994865"/>
    <w:rsid w:val="009A62BE"/>
    <w:rsid w:val="009B0D10"/>
    <w:rsid w:val="009E1327"/>
    <w:rsid w:val="009E6D6B"/>
    <w:rsid w:val="00A257DA"/>
    <w:rsid w:val="00A6371A"/>
    <w:rsid w:val="00AD6781"/>
    <w:rsid w:val="00B03FBC"/>
    <w:rsid w:val="00B42091"/>
    <w:rsid w:val="00B973F8"/>
    <w:rsid w:val="00BA6CD2"/>
    <w:rsid w:val="00BF2962"/>
    <w:rsid w:val="00C54E6C"/>
    <w:rsid w:val="00CD637B"/>
    <w:rsid w:val="00D0289E"/>
    <w:rsid w:val="00D076F0"/>
    <w:rsid w:val="00E04924"/>
    <w:rsid w:val="00E1113E"/>
    <w:rsid w:val="00E31618"/>
    <w:rsid w:val="00E55338"/>
    <w:rsid w:val="00E67A70"/>
    <w:rsid w:val="00EC1894"/>
    <w:rsid w:val="00EC5F7A"/>
    <w:rsid w:val="00EC6517"/>
    <w:rsid w:val="00ED31E1"/>
    <w:rsid w:val="00EE2464"/>
    <w:rsid w:val="00EF6F2C"/>
    <w:rsid w:val="00F41CD6"/>
    <w:rsid w:val="00F70C04"/>
    <w:rsid w:val="00F76B97"/>
    <w:rsid w:val="00FF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1A"/>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805180"/>
    <w:rPr>
      <w:b/>
      <w:bCs/>
    </w:rPr>
  </w:style>
  <w:style w:type="paragraph" w:styleId="BodyText">
    <w:name w:val="Body Text"/>
    <w:basedOn w:val="Normal"/>
    <w:link w:val="BodyTextChar"/>
    <w:uiPriority w:val="1"/>
    <w:semiHidden/>
    <w:unhideWhenUsed/>
    <w:qFormat/>
    <w:rsid w:val="00903E6A"/>
    <w:pPr>
      <w:widowControl w:val="0"/>
      <w:spacing w:after="0" w:line="240" w:lineRule="auto"/>
      <w:ind w:left="3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903E6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blInd w:w="0" w:type="nil"/>
      <w:tblBorders>
        <w:top w:val="none" w:sz="0" w:space="0" w:color="auto"/>
        <w:bottom w:val="none" w:sz="0" w:space="0" w:color="auto"/>
      </w:tblBorders>
      <w:tblCellMar>
        <w:left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805180"/>
    <w:rPr>
      <w:b/>
      <w:bCs/>
    </w:rPr>
  </w:style>
  <w:style w:type="paragraph" w:styleId="BodyText">
    <w:name w:val="Body Text"/>
    <w:basedOn w:val="Normal"/>
    <w:link w:val="BodyTextChar"/>
    <w:uiPriority w:val="1"/>
    <w:semiHidden/>
    <w:unhideWhenUsed/>
    <w:qFormat/>
    <w:rsid w:val="00903E6A"/>
    <w:pPr>
      <w:widowControl w:val="0"/>
      <w:spacing w:after="0" w:line="240" w:lineRule="auto"/>
      <w:ind w:left="3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903E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12972">
      <w:bodyDiv w:val="1"/>
      <w:marLeft w:val="0"/>
      <w:marRight w:val="0"/>
      <w:marTop w:val="0"/>
      <w:marBottom w:val="0"/>
      <w:divBdr>
        <w:top w:val="none" w:sz="0" w:space="0" w:color="auto"/>
        <w:left w:val="none" w:sz="0" w:space="0" w:color="auto"/>
        <w:bottom w:val="none" w:sz="0" w:space="0" w:color="auto"/>
        <w:right w:val="none" w:sz="0" w:space="0" w:color="auto"/>
      </w:divBdr>
    </w:div>
    <w:div w:id="1409887257">
      <w:bodyDiv w:val="1"/>
      <w:marLeft w:val="0"/>
      <w:marRight w:val="0"/>
      <w:marTop w:val="0"/>
      <w:marBottom w:val="0"/>
      <w:divBdr>
        <w:top w:val="none" w:sz="0" w:space="0" w:color="auto"/>
        <w:left w:val="none" w:sz="0" w:space="0" w:color="auto"/>
        <w:bottom w:val="none" w:sz="0" w:space="0" w:color="auto"/>
        <w:right w:val="none" w:sz="0" w:space="0" w:color="auto"/>
      </w:divBdr>
    </w:div>
    <w:div w:id="18505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34SafetyOfEmployeesAndStudents/34.06.02.R1.pdf" TargetMode="External"/><Relationship Id="rId18" Type="http://schemas.openxmlformats.org/officeDocument/2006/relationships/hyperlink" Target="https://get.adobe.com/reader/" TargetMode="External"/><Relationship Id="rId26" Type="http://schemas.openxmlformats.org/officeDocument/2006/relationships/hyperlink" Target="mailto:helpdesk@tamuc.edu" TargetMode="External"/><Relationship Id="rId3" Type="http://schemas.microsoft.com/office/2007/relationships/stylesWithEffects" Target="stylesWithEffects.xml"/><Relationship Id="rId21" Type="http://schemas.openxmlformats.org/officeDocument/2006/relationships/hyperlink" Target="https://get.adobe.com/flashplayer/" TargetMode="External"/><Relationship Id="rId7" Type="http://schemas.openxmlformats.org/officeDocument/2006/relationships/endnotes" Target="endnotes.xml"/><Relationship Id="rId12" Type="http://schemas.openxmlformats.org/officeDocument/2006/relationships/hyperlink" Target="https://www.socialworkers.org"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s://support.youseeu.com/hc/en-us/articles/115007031107-Basic-System-Requirements" TargetMode="External"/><Relationship Id="rId23" Type="http://schemas.openxmlformats.org/officeDocument/2006/relationships/hyperlink" Target="https://get.adobe.com/shockwave/" TargetMode="External"/><Relationship Id="rId28" Type="http://schemas.openxmlformats.org/officeDocument/2006/relationships/header" Target="header1.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read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Rebecca\Google%20Drive\CSWE%20Reaffirmation%20Documents\Task-force\StudentDisabilityServices@tamuc.edu" TargetMode="External"/><Relationship Id="rId14" Type="http://schemas.openxmlformats.org/officeDocument/2006/relationships/hyperlink" Target="http://www.tamuc.edu/aboutUs/policiesProceduresStandardsStatements/rulesProcedures/13students/undergraduates/13.99.99.R0.03UndergraduateAcademicDishonesty.pdf" TargetMode="External"/><Relationship Id="rId22" Type="http://schemas.openxmlformats.org/officeDocument/2006/relationships/hyperlink" Target="https://get.adobe.com/shockwave/"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5</cp:revision>
  <dcterms:created xsi:type="dcterms:W3CDTF">2018-08-02T14:27:00Z</dcterms:created>
  <dcterms:modified xsi:type="dcterms:W3CDTF">2018-08-02T15:32:00Z</dcterms:modified>
</cp:coreProperties>
</file>